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0661B0" w:rsidRDefault="00E1330F" w:rsidP="000661B0">
      <w:pPr>
        <w:shd w:val="clear" w:color="auto" w:fill="006600"/>
        <w:jc w:val="center"/>
        <w:rPr>
          <w:rFonts w:ascii="Arial Black" w:hAnsi="Arial Black" w:cs="Arial"/>
          <w:bCs/>
          <w:sz w:val="28"/>
          <w:szCs w:val="28"/>
        </w:rPr>
      </w:pPr>
      <w:r>
        <w:rPr>
          <w:rFonts w:ascii="Arial Black" w:hAnsi="Arial Black" w:cs="Arial"/>
          <w:bCs/>
          <w:sz w:val="28"/>
          <w:szCs w:val="28"/>
        </w:rPr>
        <w:t>ANSI</w:t>
      </w:r>
      <w:r w:rsidR="00A0211B" w:rsidRPr="00A0211B">
        <w:rPr>
          <w:rFonts w:ascii="Arial Black" w:hAnsi="Arial Black" w:cs="Arial"/>
          <w:bCs/>
          <w:sz w:val="28"/>
          <w:szCs w:val="28"/>
        </w:rPr>
        <w:t xml:space="preserve"> </w:t>
      </w:r>
      <w:r>
        <w:rPr>
          <w:rFonts w:ascii="Arial Black" w:hAnsi="Arial Black" w:cs="Arial"/>
          <w:bCs/>
          <w:sz w:val="28"/>
          <w:szCs w:val="28"/>
        </w:rPr>
        <w:t>A190.1</w:t>
      </w:r>
      <w:r w:rsidR="000661B0">
        <w:rPr>
          <w:rFonts w:ascii="Arial Black" w:hAnsi="Arial Black" w:cs="Arial"/>
          <w:bCs/>
          <w:sz w:val="28"/>
          <w:szCs w:val="28"/>
        </w:rPr>
        <w:t>-201</w:t>
      </w:r>
      <w:r>
        <w:rPr>
          <w:rFonts w:ascii="Arial Black" w:hAnsi="Arial Black" w:cs="Arial"/>
          <w:bCs/>
          <w:sz w:val="28"/>
          <w:szCs w:val="28"/>
        </w:rPr>
        <w:t>7</w:t>
      </w:r>
      <w:r w:rsidR="00EB6B3B">
        <w:rPr>
          <w:rFonts w:ascii="Arial Black" w:hAnsi="Arial Black" w:cs="Arial"/>
          <w:bCs/>
          <w:sz w:val="28"/>
          <w:szCs w:val="28"/>
        </w:rPr>
        <w:t xml:space="preserve"> </w:t>
      </w:r>
      <w:r w:rsidR="000661B0">
        <w:rPr>
          <w:rFonts w:ascii="Arial Black" w:hAnsi="Arial Black" w:cs="Arial"/>
          <w:bCs/>
          <w:sz w:val="28"/>
          <w:szCs w:val="28"/>
        </w:rPr>
        <w:t>(</w:t>
      </w:r>
      <w:r w:rsidR="00EB6B3B">
        <w:rPr>
          <w:rFonts w:ascii="Arial Black" w:hAnsi="Arial Black" w:cs="Arial"/>
          <w:bCs/>
          <w:sz w:val="28"/>
          <w:szCs w:val="28"/>
        </w:rPr>
        <w:t xml:space="preserve">Ballot </w:t>
      </w:r>
      <w:r>
        <w:rPr>
          <w:rFonts w:ascii="Arial Black" w:hAnsi="Arial Black" w:cs="Arial"/>
          <w:bCs/>
          <w:sz w:val="28"/>
          <w:szCs w:val="28"/>
        </w:rPr>
        <w:t>2017</w:t>
      </w:r>
      <w:r w:rsidR="00AC7196">
        <w:rPr>
          <w:rFonts w:ascii="Arial Black" w:hAnsi="Arial Black" w:cs="Arial"/>
          <w:bCs/>
          <w:sz w:val="28"/>
          <w:szCs w:val="28"/>
        </w:rPr>
        <w:t>-</w:t>
      </w:r>
      <w:r w:rsidR="00634B73">
        <w:rPr>
          <w:rFonts w:ascii="Arial Black" w:hAnsi="Arial Black" w:cs="Arial"/>
          <w:bCs/>
          <w:sz w:val="28"/>
          <w:szCs w:val="28"/>
        </w:rPr>
        <w:t>1</w:t>
      </w:r>
      <w:r w:rsidR="00A64ED6" w:rsidRPr="00A0211B">
        <w:rPr>
          <w:rFonts w:ascii="Arial Black" w:hAnsi="Arial Black" w:cs="Arial"/>
          <w:bCs/>
          <w:sz w:val="28"/>
          <w:szCs w:val="28"/>
        </w:rPr>
        <w:t>)</w:t>
      </w:r>
    </w:p>
    <w:p w:rsidR="004230C0" w:rsidRPr="004230C0" w:rsidRDefault="00960C3B" w:rsidP="00960C3B">
      <w:pPr>
        <w:tabs>
          <w:tab w:val="right" w:pos="8640"/>
        </w:tabs>
        <w:spacing w:before="240"/>
        <w:rPr>
          <w:b/>
          <w:sz w:val="22"/>
        </w:rPr>
      </w:pPr>
      <w:r>
        <w:rPr>
          <w:b/>
          <w:sz w:val="22"/>
        </w:rPr>
        <w:t xml:space="preserve">Ballot issue date: </w:t>
      </w:r>
      <w:r w:rsidR="00633FBE">
        <w:rPr>
          <w:b/>
          <w:color w:val="FF0000"/>
          <w:sz w:val="22"/>
        </w:rPr>
        <w:t>0</w:t>
      </w:r>
      <w:r w:rsidR="00E1330F">
        <w:rPr>
          <w:b/>
          <w:color w:val="FF0000"/>
          <w:sz w:val="22"/>
        </w:rPr>
        <w:t>9</w:t>
      </w:r>
      <w:r w:rsidR="00633FBE">
        <w:rPr>
          <w:b/>
          <w:color w:val="FF0000"/>
          <w:sz w:val="22"/>
        </w:rPr>
        <w:t>/</w:t>
      </w:r>
      <w:r w:rsidR="00E1330F">
        <w:rPr>
          <w:b/>
          <w:color w:val="FF0000"/>
          <w:sz w:val="22"/>
        </w:rPr>
        <w:t>15</w:t>
      </w:r>
      <w:r w:rsidR="00CE3F53" w:rsidRPr="00CE3F53">
        <w:rPr>
          <w:b/>
          <w:color w:val="FF0000"/>
          <w:sz w:val="22"/>
        </w:rPr>
        <w:t>/</w:t>
      </w:r>
      <w:r w:rsidR="00CE3F53">
        <w:rPr>
          <w:b/>
          <w:color w:val="FF0000"/>
          <w:sz w:val="22"/>
        </w:rPr>
        <w:t>20</w:t>
      </w:r>
      <w:r w:rsidR="00CE3F53" w:rsidRPr="00CE3F53">
        <w:rPr>
          <w:b/>
          <w:color w:val="FF0000"/>
          <w:sz w:val="22"/>
        </w:rPr>
        <w:t>16</w:t>
      </w:r>
      <w:r w:rsidR="00385F90">
        <w:rPr>
          <w:b/>
          <w:sz w:val="22"/>
        </w:rPr>
        <w:tab/>
        <w:t>Ballot closing date:</w:t>
      </w:r>
      <w:r>
        <w:rPr>
          <w:b/>
          <w:sz w:val="22"/>
        </w:rPr>
        <w:t xml:space="preserve"> </w:t>
      </w:r>
      <w:r w:rsidR="00E1330F">
        <w:rPr>
          <w:b/>
          <w:color w:val="FF0000"/>
          <w:sz w:val="22"/>
        </w:rPr>
        <w:t>10</w:t>
      </w:r>
      <w:r w:rsidR="00CE3F53" w:rsidRPr="00CE3F53">
        <w:rPr>
          <w:b/>
          <w:color w:val="FF0000"/>
          <w:sz w:val="22"/>
        </w:rPr>
        <w:t>/</w:t>
      </w:r>
      <w:r w:rsidR="00E1330F">
        <w:rPr>
          <w:b/>
          <w:color w:val="FF0000"/>
          <w:sz w:val="22"/>
        </w:rPr>
        <w:t>17</w:t>
      </w:r>
      <w:r w:rsidR="00CE3F53" w:rsidRPr="00CE3F53">
        <w:rPr>
          <w:b/>
          <w:color w:val="FF0000"/>
          <w:sz w:val="22"/>
        </w:rPr>
        <w:t>/</w:t>
      </w:r>
      <w:r w:rsidR="00CE3F53">
        <w:rPr>
          <w:b/>
          <w:color w:val="FF0000"/>
          <w:sz w:val="22"/>
        </w:rPr>
        <w:t>20</w:t>
      </w:r>
      <w:r w:rsidR="00CE3F53" w:rsidRPr="00CE3F53">
        <w:rPr>
          <w:b/>
          <w:color w:val="FF0000"/>
          <w:sz w:val="22"/>
        </w:rPr>
        <w:t>16</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p>
    <w:p w:rsidR="00CE3F53" w:rsidRPr="008971C0" w:rsidRDefault="00CE3F53" w:rsidP="00CE3F53">
      <w:pPr>
        <w:numPr>
          <w:ilvl w:val="0"/>
          <w:numId w:val="13"/>
        </w:numPr>
        <w:spacing w:before="120"/>
        <w:rPr>
          <w:rFonts w:cs="Arial"/>
          <w:szCs w:val="20"/>
        </w:rPr>
      </w:pPr>
      <w:r w:rsidRPr="008971C0">
        <w:rPr>
          <w:rFonts w:cs="Arial"/>
          <w:szCs w:val="20"/>
        </w:rPr>
        <w:t xml:space="preserve">All members are required to return the letter ballot. </w:t>
      </w:r>
      <w:r>
        <w:rPr>
          <w:rFonts w:cs="Arial"/>
          <w:szCs w:val="20"/>
        </w:rPr>
        <w:t xml:space="preserve"> </w:t>
      </w:r>
      <w:r w:rsidRPr="008971C0">
        <w:rPr>
          <w:rFonts w:cs="Arial"/>
          <w:szCs w:val="20"/>
        </w:rPr>
        <w:t xml:space="preserve">Failure to return </w:t>
      </w:r>
      <w:r>
        <w:rPr>
          <w:rFonts w:cs="Arial"/>
          <w:szCs w:val="20"/>
        </w:rPr>
        <w:t>3</w:t>
      </w:r>
      <w:r w:rsidRPr="008971C0">
        <w:rPr>
          <w:rFonts w:cs="Arial"/>
          <w:szCs w:val="20"/>
        </w:rPr>
        <w:t xml:space="preserve"> consecutive letter ballots will lead to </w:t>
      </w:r>
      <w:r>
        <w:rPr>
          <w:rFonts w:cs="Arial"/>
          <w:szCs w:val="20"/>
        </w:rPr>
        <w:t>the</w:t>
      </w:r>
      <w:r w:rsidRPr="008971C0">
        <w:rPr>
          <w:rFonts w:cs="Arial"/>
          <w:szCs w:val="20"/>
        </w:rPr>
        <w:t xml:space="preserve"> termination </w:t>
      </w:r>
      <w:r>
        <w:rPr>
          <w:rFonts w:cs="Arial"/>
          <w:szCs w:val="20"/>
        </w:rPr>
        <w:t xml:space="preserve">of the membership </w:t>
      </w:r>
      <w:r w:rsidRPr="008971C0">
        <w:rPr>
          <w:rFonts w:cs="Arial"/>
          <w:szCs w:val="20"/>
        </w:rPr>
        <w:t>from this committee.</w:t>
      </w:r>
    </w:p>
    <w:p w:rsidR="00CE3F53" w:rsidRPr="008971C0" w:rsidRDefault="00CE3F53" w:rsidP="00CE3F53">
      <w:pPr>
        <w:numPr>
          <w:ilvl w:val="0"/>
          <w:numId w:val="13"/>
        </w:numPr>
        <w:spacing w:before="120"/>
        <w:rPr>
          <w:rFonts w:cs="Arial"/>
          <w:szCs w:val="20"/>
        </w:rPr>
      </w:pPr>
      <w:r>
        <w:rPr>
          <w:rFonts w:cs="Arial"/>
          <w:szCs w:val="20"/>
        </w:rPr>
        <w:t>All votes shall be cast</w:t>
      </w:r>
      <w:r w:rsidRPr="008971C0">
        <w:rPr>
          <w:rFonts w:cs="Arial"/>
          <w:szCs w:val="20"/>
        </w:rPr>
        <w:t xml:space="preserve"> by marking the </w:t>
      </w:r>
      <w:r>
        <w:rPr>
          <w:rFonts w:cs="Arial"/>
          <w:szCs w:val="20"/>
        </w:rPr>
        <w:t xml:space="preserve">appropriate </w:t>
      </w:r>
      <w:r w:rsidRPr="008971C0">
        <w:rPr>
          <w:rFonts w:cs="Arial"/>
          <w:szCs w:val="20"/>
        </w:rPr>
        <w:t xml:space="preserve">column </w:t>
      </w:r>
      <w:r>
        <w:rPr>
          <w:rFonts w:cs="Arial"/>
          <w:szCs w:val="20"/>
        </w:rPr>
        <w:t>of</w:t>
      </w:r>
      <w:r w:rsidRPr="008971C0">
        <w:rPr>
          <w:rFonts w:cs="Arial"/>
          <w:szCs w:val="20"/>
        </w:rPr>
        <w:t xml:space="preserve"> each ballot item. </w:t>
      </w:r>
    </w:p>
    <w:p w:rsidR="00CE3F53" w:rsidRPr="008971C0" w:rsidRDefault="00CE3F53" w:rsidP="00CE3F53">
      <w:pPr>
        <w:numPr>
          <w:ilvl w:val="0"/>
          <w:numId w:val="13"/>
        </w:numPr>
        <w:spacing w:before="120"/>
        <w:rPr>
          <w:rFonts w:cs="Arial"/>
          <w:szCs w:val="20"/>
        </w:rPr>
      </w:pPr>
      <w:r w:rsidRPr="008971C0">
        <w:rPr>
          <w:rFonts w:cs="Arial"/>
          <w:szCs w:val="20"/>
        </w:rPr>
        <w:t xml:space="preserve">Ballot items marked Negative or Affirmative-with-Comment </w:t>
      </w:r>
      <w:r>
        <w:rPr>
          <w:rFonts w:cs="Arial"/>
          <w:szCs w:val="20"/>
        </w:rPr>
        <w:t>shall</w:t>
      </w:r>
      <w:r w:rsidRPr="008971C0">
        <w:rPr>
          <w:rFonts w:cs="Arial"/>
          <w:szCs w:val="20"/>
        </w:rPr>
        <w:t xml:space="preserve"> be accompanied by a written explanation and proposed resolution</w:t>
      </w:r>
      <w:r>
        <w:rPr>
          <w:rFonts w:cs="Arial"/>
          <w:szCs w:val="20"/>
        </w:rPr>
        <w:t xml:space="preserve"> that would address the negative using</w:t>
      </w:r>
      <w:r w:rsidRPr="008971C0">
        <w:rPr>
          <w:rFonts w:cs="Arial"/>
          <w:szCs w:val="20"/>
        </w:rPr>
        <w:t xml:space="preserve"> the comment form</w:t>
      </w:r>
      <w:r>
        <w:rPr>
          <w:rFonts w:cs="Arial"/>
          <w:szCs w:val="20"/>
        </w:rPr>
        <w:t xml:space="preserve"> at the end of this ballot form</w:t>
      </w:r>
      <w:r w:rsidRPr="008971C0">
        <w:rPr>
          <w:rFonts w:cs="Arial"/>
          <w:szCs w:val="20"/>
        </w:rPr>
        <w:t>.</w:t>
      </w:r>
    </w:p>
    <w:p w:rsidR="00CE3F53" w:rsidRPr="008971C0" w:rsidRDefault="00CE3F53" w:rsidP="00CE3F53">
      <w:pPr>
        <w:spacing w:before="120"/>
        <w:ind w:left="360"/>
        <w:rPr>
          <w:rFonts w:cs="Arial"/>
          <w:szCs w:val="20"/>
        </w:rPr>
      </w:pPr>
      <w:r w:rsidRPr="008971C0">
        <w:rPr>
          <w:rFonts w:cs="Arial"/>
          <w:szCs w:val="20"/>
        </w:rPr>
        <w:t xml:space="preserve">Exception:  A written explanation and proposed resolution </w:t>
      </w:r>
      <w:r>
        <w:rPr>
          <w:rFonts w:cs="Arial"/>
          <w:szCs w:val="20"/>
        </w:rPr>
        <w:t>is not required for</w:t>
      </w:r>
      <w:r w:rsidRPr="008971C0">
        <w:rPr>
          <w:rFonts w:cs="Arial"/>
          <w:szCs w:val="20"/>
        </w:rPr>
        <w:t xml:space="preserve"> a ballot item to find a negative non-persuasive.</w:t>
      </w:r>
    </w:p>
    <w:p w:rsidR="00CE3F53" w:rsidRPr="00177F70" w:rsidRDefault="00CE3F53" w:rsidP="00CE3F53">
      <w:pPr>
        <w:numPr>
          <w:ilvl w:val="0"/>
          <w:numId w:val="13"/>
        </w:numPr>
        <w:spacing w:before="120"/>
        <w:rPr>
          <w:rFonts w:cs="Arial"/>
          <w:szCs w:val="20"/>
        </w:rPr>
      </w:pPr>
      <w:r w:rsidRPr="00177F70">
        <w:rPr>
          <w:rFonts w:cs="Arial"/>
          <w:szCs w:val="20"/>
        </w:rPr>
        <w:t xml:space="preserve">Return ballot by e-mail to </w:t>
      </w:r>
      <w:hyperlink r:id="rId8" w:history="1">
        <w:r w:rsidRPr="00177F70">
          <w:rPr>
            <w:rStyle w:val="Hyperlink"/>
            <w:rFonts w:cs="Arial"/>
            <w:szCs w:val="20"/>
          </w:rPr>
          <w:t>borjen.yeh@apawood.org</w:t>
        </w:r>
      </w:hyperlink>
      <w:r w:rsidRPr="00177F70">
        <w:rPr>
          <w:rFonts w:cs="Arial"/>
          <w:szCs w:val="20"/>
        </w:rPr>
        <w:t xml:space="preserve">.  </w:t>
      </w:r>
      <w:r w:rsidRPr="00E503D2">
        <w:rPr>
          <w:rFonts w:cs="Arial"/>
          <w:szCs w:val="20"/>
          <w:highlight w:val="yellow"/>
        </w:rPr>
        <w:t>Please attach the completed ballot and comments as a word processor file (e.g., Microsoft Word) to facilitate the collection of comments for committee actions</w:t>
      </w:r>
      <w:r w:rsidRPr="00177F70">
        <w:rPr>
          <w:rFonts w:cs="Arial"/>
          <w:szCs w:val="20"/>
        </w:rPr>
        <w:t>.</w:t>
      </w:r>
    </w:p>
    <w:p w:rsidR="00CE3F53" w:rsidRDefault="00CE3F53" w:rsidP="00CE3F53">
      <w:pPr>
        <w:rPr>
          <w:rFonts w:cs="Arial"/>
          <w:szCs w:val="20"/>
        </w:rPr>
      </w:pPr>
    </w:p>
    <w:p w:rsidR="00CE3F53" w:rsidRPr="00CE3F53" w:rsidRDefault="00CE3F53" w:rsidP="00CE3F53">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CE3F53" w:rsidRPr="00A0211B" w:rsidTr="001520CE">
        <w:trPr>
          <w:trHeight w:val="432"/>
        </w:trPr>
        <w:tc>
          <w:tcPr>
            <w:tcW w:w="3238" w:type="dxa"/>
            <w:tcBorders>
              <w:bottom w:val="single" w:sz="4" w:space="0" w:color="000000"/>
            </w:tcBorders>
            <w:vAlign w:val="center"/>
          </w:tcPr>
          <w:p w:rsidR="00CE3F53" w:rsidRPr="00A0211B" w:rsidRDefault="00CE3F53" w:rsidP="001520CE"/>
        </w:tc>
        <w:tc>
          <w:tcPr>
            <w:tcW w:w="236" w:type="dxa"/>
            <w:vAlign w:val="center"/>
          </w:tcPr>
          <w:p w:rsidR="00CE3F53" w:rsidRPr="00A0211B" w:rsidRDefault="00CE3F53" w:rsidP="001520CE"/>
        </w:tc>
        <w:tc>
          <w:tcPr>
            <w:tcW w:w="3204" w:type="dxa"/>
            <w:tcBorders>
              <w:bottom w:val="single" w:sz="4" w:space="0" w:color="000000"/>
            </w:tcBorders>
            <w:vAlign w:val="center"/>
          </w:tcPr>
          <w:p w:rsidR="00CE3F53" w:rsidRPr="00A0211B" w:rsidRDefault="00CE3F53" w:rsidP="001520CE"/>
        </w:tc>
        <w:tc>
          <w:tcPr>
            <w:tcW w:w="270" w:type="dxa"/>
            <w:vAlign w:val="center"/>
          </w:tcPr>
          <w:p w:rsidR="00CE3F53" w:rsidRPr="00A0211B" w:rsidRDefault="00CE3F53" w:rsidP="001520CE"/>
        </w:tc>
        <w:tc>
          <w:tcPr>
            <w:tcW w:w="1908" w:type="dxa"/>
            <w:tcBorders>
              <w:bottom w:val="single" w:sz="4" w:space="0" w:color="000000"/>
            </w:tcBorders>
            <w:vAlign w:val="center"/>
          </w:tcPr>
          <w:p w:rsidR="00CE3F53" w:rsidRPr="00A0211B" w:rsidRDefault="00CE3F53" w:rsidP="001520CE"/>
        </w:tc>
      </w:tr>
      <w:tr w:rsidR="00CE3F53" w:rsidRPr="00A0211B" w:rsidTr="001520CE">
        <w:tc>
          <w:tcPr>
            <w:tcW w:w="3474" w:type="dxa"/>
            <w:gridSpan w:val="2"/>
          </w:tcPr>
          <w:p w:rsidR="00CE3F53" w:rsidRPr="00A0211B" w:rsidRDefault="00CE3F53" w:rsidP="001520CE">
            <w:r w:rsidRPr="00A0211B">
              <w:t>Committee Member Name</w:t>
            </w:r>
          </w:p>
        </w:tc>
        <w:tc>
          <w:tcPr>
            <w:tcW w:w="3474" w:type="dxa"/>
            <w:gridSpan w:val="2"/>
          </w:tcPr>
          <w:p w:rsidR="00CE3F53" w:rsidRPr="00A0211B" w:rsidRDefault="00CE3F53" w:rsidP="001520CE">
            <w:r w:rsidRPr="00A0211B">
              <w:t>Signature</w:t>
            </w:r>
            <w:r>
              <w:t xml:space="preserve"> (not required with e-mail)</w:t>
            </w:r>
          </w:p>
        </w:tc>
        <w:tc>
          <w:tcPr>
            <w:tcW w:w="1908" w:type="dxa"/>
          </w:tcPr>
          <w:p w:rsidR="00CE3F53" w:rsidRPr="00A0211B" w:rsidRDefault="00CE3F53" w:rsidP="001520CE">
            <w:r w:rsidRPr="00A0211B">
              <w:t>Date</w:t>
            </w:r>
          </w:p>
        </w:tc>
      </w:tr>
    </w:tbl>
    <w:p w:rsidR="00CE3F53" w:rsidRDefault="00CE3F53" w:rsidP="00CE3F53"/>
    <w:p w:rsidR="00CE3F53" w:rsidRDefault="00CE3F53" w:rsidP="00CE3F53"/>
    <w:p w:rsidR="00CE3F53" w:rsidRPr="00CE3F53" w:rsidRDefault="00CE3F53" w:rsidP="00CE3F53">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4747A4" w:rsidRDefault="004747A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4B18ED" w:rsidRPr="00A0211B" w:rsidTr="0009728E">
        <w:tc>
          <w:tcPr>
            <w:tcW w:w="1165" w:type="dxa"/>
            <w:shd w:val="clear" w:color="auto" w:fill="C6D9F1"/>
          </w:tcPr>
          <w:p w:rsidR="004B18ED" w:rsidRPr="00A0211B" w:rsidRDefault="004B18ED" w:rsidP="00A0211B">
            <w:pPr>
              <w:jc w:val="center"/>
            </w:pPr>
            <w:r w:rsidRPr="00A0211B">
              <w:t>Item</w:t>
            </w:r>
          </w:p>
        </w:tc>
        <w:tc>
          <w:tcPr>
            <w:tcW w:w="4883" w:type="dxa"/>
            <w:shd w:val="clear" w:color="auto" w:fill="C6D9F1"/>
          </w:tcPr>
          <w:p w:rsidR="004B18ED" w:rsidRPr="00A0211B" w:rsidRDefault="004B18ED" w:rsidP="004B18ED">
            <w:r w:rsidRPr="00A0211B">
              <w:t>Description</w:t>
            </w:r>
          </w:p>
        </w:tc>
        <w:tc>
          <w:tcPr>
            <w:tcW w:w="702" w:type="dxa"/>
            <w:shd w:val="clear" w:color="auto" w:fill="C6D9F1"/>
          </w:tcPr>
          <w:p w:rsidR="004B18ED" w:rsidRPr="00A0211B" w:rsidRDefault="004B18ED" w:rsidP="00A0211B">
            <w:pPr>
              <w:jc w:val="center"/>
            </w:pPr>
            <w:r w:rsidRPr="00A0211B">
              <w:t>Aff</w:t>
            </w:r>
          </w:p>
        </w:tc>
        <w:tc>
          <w:tcPr>
            <w:tcW w:w="702" w:type="dxa"/>
            <w:shd w:val="clear" w:color="auto" w:fill="C6D9F1"/>
          </w:tcPr>
          <w:p w:rsidR="004B18ED" w:rsidRPr="00A0211B" w:rsidRDefault="004B18ED" w:rsidP="00A0211B">
            <w:pPr>
              <w:jc w:val="center"/>
            </w:pPr>
            <w:r w:rsidRPr="00A0211B">
              <w:t>Aw/C</w:t>
            </w:r>
          </w:p>
        </w:tc>
        <w:tc>
          <w:tcPr>
            <w:tcW w:w="702" w:type="dxa"/>
            <w:shd w:val="clear" w:color="auto" w:fill="C6D9F1"/>
          </w:tcPr>
          <w:p w:rsidR="004B18ED" w:rsidRPr="00A0211B" w:rsidRDefault="004B18ED" w:rsidP="00A0211B">
            <w:pPr>
              <w:jc w:val="center"/>
            </w:pPr>
            <w:r w:rsidRPr="00A0211B">
              <w:t>Neg</w:t>
            </w:r>
          </w:p>
        </w:tc>
        <w:tc>
          <w:tcPr>
            <w:tcW w:w="702" w:type="dxa"/>
            <w:shd w:val="clear" w:color="auto" w:fill="C6D9F1"/>
          </w:tcPr>
          <w:p w:rsidR="004B18ED" w:rsidRPr="00A0211B" w:rsidRDefault="004B18ED" w:rsidP="00A0211B">
            <w:pPr>
              <w:jc w:val="center"/>
            </w:pPr>
            <w:r w:rsidRPr="00A0211B">
              <w:t>Abst</w:t>
            </w:r>
          </w:p>
        </w:tc>
      </w:tr>
      <w:tr w:rsidR="004B18ED" w:rsidRPr="00A0211B" w:rsidTr="0009728E">
        <w:tc>
          <w:tcPr>
            <w:tcW w:w="1165" w:type="dxa"/>
            <w:vAlign w:val="center"/>
          </w:tcPr>
          <w:p w:rsidR="004B18ED" w:rsidRPr="00A0211B" w:rsidRDefault="00852295" w:rsidP="00A0211B">
            <w:pPr>
              <w:jc w:val="center"/>
            </w:pPr>
            <w:r>
              <w:t>2017</w:t>
            </w:r>
            <w:r w:rsidR="0027540E">
              <w:t>-1-01</w:t>
            </w:r>
          </w:p>
        </w:tc>
        <w:tc>
          <w:tcPr>
            <w:tcW w:w="4883" w:type="dxa"/>
            <w:vAlign w:val="center"/>
          </w:tcPr>
          <w:p w:rsidR="00CC3650" w:rsidRPr="00A0211B" w:rsidRDefault="00634B73" w:rsidP="00CC3650">
            <w:r>
              <w:t xml:space="preserve">Revise Section </w:t>
            </w:r>
            <w:r w:rsidR="008C17F9">
              <w:t>12.1.2</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852295" w:rsidP="00A0211B">
            <w:pPr>
              <w:jc w:val="center"/>
            </w:pPr>
            <w:r>
              <w:t>2017</w:t>
            </w:r>
            <w:r w:rsidR="0009728E">
              <w:t>-1-0</w:t>
            </w:r>
            <w:r w:rsidR="0066320B">
              <w:t>2</w:t>
            </w:r>
          </w:p>
        </w:tc>
        <w:tc>
          <w:tcPr>
            <w:tcW w:w="4883" w:type="dxa"/>
            <w:vAlign w:val="center"/>
          </w:tcPr>
          <w:p w:rsidR="00DA706C" w:rsidRPr="00DA706C" w:rsidRDefault="00634B73" w:rsidP="008C17F9">
            <w:r>
              <w:t xml:space="preserve">Revise </w:t>
            </w:r>
            <w:r w:rsidR="008C17F9">
              <w:t>Section 12.1.3</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18ED" w:rsidRPr="00A0211B" w:rsidTr="0009728E">
        <w:tc>
          <w:tcPr>
            <w:tcW w:w="1165" w:type="dxa"/>
            <w:vAlign w:val="center"/>
          </w:tcPr>
          <w:p w:rsidR="004B18ED" w:rsidRPr="00A0211B" w:rsidRDefault="00852295" w:rsidP="00A0211B">
            <w:pPr>
              <w:jc w:val="center"/>
            </w:pPr>
            <w:r>
              <w:t>2017</w:t>
            </w:r>
            <w:r w:rsidR="0009728E">
              <w:t>-1-0</w:t>
            </w:r>
            <w:r w:rsidR="0066320B">
              <w:t>3</w:t>
            </w:r>
          </w:p>
        </w:tc>
        <w:tc>
          <w:tcPr>
            <w:tcW w:w="4883" w:type="dxa"/>
            <w:vAlign w:val="center"/>
          </w:tcPr>
          <w:p w:rsidR="00C33846" w:rsidRPr="00C33846" w:rsidRDefault="00634B73" w:rsidP="008C17F9">
            <w:pPr>
              <w:rPr>
                <w:szCs w:val="20"/>
              </w:rPr>
            </w:pPr>
            <w:r>
              <w:t xml:space="preserve">Revise </w:t>
            </w:r>
            <w:r w:rsidR="008C17F9">
              <w:t>Section 12.2.1</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A015F1" w:rsidRPr="00A0211B" w:rsidTr="0009728E">
        <w:tc>
          <w:tcPr>
            <w:tcW w:w="1165" w:type="dxa"/>
            <w:vAlign w:val="center"/>
          </w:tcPr>
          <w:p w:rsidR="00A015F1" w:rsidRPr="00A0211B" w:rsidRDefault="00852295" w:rsidP="00A0211B">
            <w:pPr>
              <w:jc w:val="center"/>
            </w:pPr>
            <w:r>
              <w:t>2017</w:t>
            </w:r>
            <w:r w:rsidR="0066320B">
              <w:t>-1-04</w:t>
            </w:r>
          </w:p>
        </w:tc>
        <w:tc>
          <w:tcPr>
            <w:tcW w:w="4883" w:type="dxa"/>
            <w:vAlign w:val="center"/>
          </w:tcPr>
          <w:p w:rsidR="00A015F1" w:rsidRPr="00A0211B" w:rsidRDefault="00634B73" w:rsidP="008C17F9">
            <w:r>
              <w:t xml:space="preserve">Revise </w:t>
            </w:r>
            <w:r w:rsidR="008C17F9">
              <w:t>Section 12.2.3</w:t>
            </w: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c>
          <w:tcPr>
            <w:tcW w:w="702" w:type="dxa"/>
            <w:vAlign w:val="center"/>
          </w:tcPr>
          <w:p w:rsidR="00A015F1" w:rsidRPr="00A0211B" w:rsidRDefault="00A015F1" w:rsidP="00A0211B">
            <w:pPr>
              <w:jc w:val="center"/>
            </w:pPr>
          </w:p>
        </w:tc>
      </w:tr>
      <w:tr w:rsidR="00770327" w:rsidRPr="00A0211B" w:rsidTr="0009728E">
        <w:tc>
          <w:tcPr>
            <w:tcW w:w="1165" w:type="dxa"/>
            <w:vAlign w:val="center"/>
          </w:tcPr>
          <w:p w:rsidR="00770327" w:rsidRPr="00A0211B" w:rsidRDefault="00852295" w:rsidP="00A0211B">
            <w:pPr>
              <w:jc w:val="center"/>
            </w:pPr>
            <w:r>
              <w:t>2017</w:t>
            </w:r>
            <w:r w:rsidR="0066320B">
              <w:t>-1-05</w:t>
            </w:r>
          </w:p>
        </w:tc>
        <w:tc>
          <w:tcPr>
            <w:tcW w:w="4883" w:type="dxa"/>
            <w:vAlign w:val="center"/>
          </w:tcPr>
          <w:p w:rsidR="00770327" w:rsidRDefault="00634B73" w:rsidP="008C17F9">
            <w:r>
              <w:t xml:space="preserve">Revise </w:t>
            </w:r>
            <w:r w:rsidR="008C17F9">
              <w:t>Section 13.2</w:t>
            </w: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c>
          <w:tcPr>
            <w:tcW w:w="702" w:type="dxa"/>
            <w:vAlign w:val="center"/>
          </w:tcPr>
          <w:p w:rsidR="00770327" w:rsidRPr="00A0211B" w:rsidRDefault="00770327" w:rsidP="00A0211B">
            <w:pPr>
              <w:jc w:val="center"/>
            </w:pPr>
          </w:p>
        </w:tc>
      </w:tr>
      <w:tr w:rsidR="0009728E" w:rsidRPr="00A0211B" w:rsidTr="0009728E">
        <w:tc>
          <w:tcPr>
            <w:tcW w:w="1165" w:type="dxa"/>
            <w:vAlign w:val="center"/>
          </w:tcPr>
          <w:p w:rsidR="0009728E" w:rsidRDefault="00852295" w:rsidP="00A0211B">
            <w:pPr>
              <w:jc w:val="center"/>
            </w:pPr>
            <w:r>
              <w:t>2017</w:t>
            </w:r>
            <w:r w:rsidR="0066320B">
              <w:t>-1-06</w:t>
            </w:r>
          </w:p>
        </w:tc>
        <w:tc>
          <w:tcPr>
            <w:tcW w:w="4883" w:type="dxa"/>
            <w:vAlign w:val="center"/>
          </w:tcPr>
          <w:p w:rsidR="0009728E" w:rsidRDefault="00634B73" w:rsidP="008C17F9">
            <w:r>
              <w:t xml:space="preserve">Revise </w:t>
            </w:r>
            <w:r w:rsidR="008C17F9">
              <w:t>Section 16</w:t>
            </w: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c>
          <w:tcPr>
            <w:tcW w:w="702" w:type="dxa"/>
            <w:vAlign w:val="center"/>
          </w:tcPr>
          <w:p w:rsidR="0009728E" w:rsidRPr="00A0211B" w:rsidRDefault="0009728E" w:rsidP="00A0211B">
            <w:pPr>
              <w:jc w:val="center"/>
            </w:pPr>
          </w:p>
        </w:tc>
      </w:tr>
      <w:tr w:rsidR="00852295" w:rsidRPr="00A0211B" w:rsidTr="0009728E">
        <w:tc>
          <w:tcPr>
            <w:tcW w:w="1165" w:type="dxa"/>
            <w:vAlign w:val="center"/>
          </w:tcPr>
          <w:p w:rsidR="00852295" w:rsidRDefault="00852295" w:rsidP="00A0211B">
            <w:pPr>
              <w:jc w:val="center"/>
            </w:pPr>
            <w:r>
              <w:t>2017-1-07</w:t>
            </w:r>
          </w:p>
        </w:tc>
        <w:tc>
          <w:tcPr>
            <w:tcW w:w="4883" w:type="dxa"/>
            <w:vAlign w:val="center"/>
          </w:tcPr>
          <w:p w:rsidR="00852295" w:rsidRDefault="008C17F9" w:rsidP="007674C7">
            <w:r>
              <w:t xml:space="preserve">Revise </w:t>
            </w:r>
            <w:r>
              <w:t>Section 17</w:t>
            </w: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r>
      <w:tr w:rsidR="00852295" w:rsidRPr="00A0211B" w:rsidTr="0009728E">
        <w:tc>
          <w:tcPr>
            <w:tcW w:w="1165" w:type="dxa"/>
            <w:vAlign w:val="center"/>
          </w:tcPr>
          <w:p w:rsidR="00852295" w:rsidRDefault="00852295" w:rsidP="00A0211B">
            <w:pPr>
              <w:jc w:val="center"/>
            </w:pPr>
            <w:r>
              <w:t>2017-1-08</w:t>
            </w:r>
          </w:p>
        </w:tc>
        <w:tc>
          <w:tcPr>
            <w:tcW w:w="4883" w:type="dxa"/>
            <w:vAlign w:val="center"/>
          </w:tcPr>
          <w:p w:rsidR="00852295" w:rsidRDefault="008C17F9" w:rsidP="007674C7">
            <w:r>
              <w:t xml:space="preserve">Revise </w:t>
            </w:r>
            <w:r>
              <w:t>“appearance grade” to “appearance classification”</w:t>
            </w:r>
            <w:r>
              <w:t xml:space="preserve"> throughout the standard</w:t>
            </w: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c>
          <w:tcPr>
            <w:tcW w:w="702" w:type="dxa"/>
            <w:vAlign w:val="center"/>
          </w:tcPr>
          <w:p w:rsidR="00852295" w:rsidRPr="00A0211B" w:rsidRDefault="00852295" w:rsidP="00A0211B">
            <w:pPr>
              <w:jc w:val="center"/>
            </w:pPr>
          </w:p>
        </w:tc>
      </w:tr>
    </w:tbl>
    <w:p w:rsidR="004747A4" w:rsidRDefault="004747A4"/>
    <w:p w:rsidR="000661B0" w:rsidRDefault="000661B0">
      <w:pPr>
        <w:rPr>
          <w:b/>
          <w:sz w:val="22"/>
        </w:rPr>
      </w:pPr>
      <w:r>
        <w:rPr>
          <w:b/>
          <w:sz w:val="22"/>
        </w:rPr>
        <w:br w:type="page"/>
      </w:r>
      <w:bookmarkStart w:id="0" w:name="_GoBack"/>
      <w:bookmarkEnd w:id="0"/>
    </w:p>
    <w:p w:rsidR="000A694F" w:rsidRPr="000A694F" w:rsidRDefault="000A694F" w:rsidP="008C5161">
      <w:pPr>
        <w:jc w:val="center"/>
        <w:rPr>
          <w:b/>
          <w:sz w:val="22"/>
        </w:rPr>
      </w:pPr>
      <w:r w:rsidRPr="000A694F">
        <w:rPr>
          <w:b/>
          <w:sz w:val="22"/>
        </w:rPr>
        <w:lastRenderedPageBreak/>
        <w:t>Ballot Comment</w:t>
      </w:r>
      <w:r w:rsidR="0073608A">
        <w:rPr>
          <w:b/>
          <w:sz w:val="22"/>
        </w:rPr>
        <w:t xml:space="preserve"> Form for </w:t>
      </w:r>
      <w:r w:rsidR="000661B0">
        <w:rPr>
          <w:b/>
          <w:sz w:val="22"/>
        </w:rPr>
        <w:t>ANSI</w:t>
      </w:r>
      <w:r w:rsidR="00852295">
        <w:rPr>
          <w:b/>
          <w:sz w:val="22"/>
        </w:rPr>
        <w:t xml:space="preserve"> A190.1</w:t>
      </w:r>
      <w:r w:rsidR="000661B0">
        <w:rPr>
          <w:b/>
          <w:sz w:val="22"/>
        </w:rPr>
        <w:t>-201</w:t>
      </w:r>
      <w:r w:rsidR="00852295">
        <w:rPr>
          <w:b/>
          <w:sz w:val="22"/>
        </w:rPr>
        <w:t>7</w:t>
      </w:r>
      <w:r w:rsidR="000661B0">
        <w:rPr>
          <w:b/>
          <w:sz w:val="22"/>
        </w:rPr>
        <w:t xml:space="preserve"> </w:t>
      </w:r>
      <w:r w:rsidR="00A0211B">
        <w:rPr>
          <w:b/>
          <w:sz w:val="22"/>
        </w:rPr>
        <w:t xml:space="preserve">(Ballot </w:t>
      </w:r>
      <w:r w:rsidR="00852295">
        <w:rPr>
          <w:b/>
          <w:sz w:val="22"/>
        </w:rPr>
        <w:t>2017</w:t>
      </w:r>
      <w:r w:rsidR="00AC7196">
        <w:rPr>
          <w:b/>
          <w:sz w:val="22"/>
        </w:rPr>
        <w:t>-</w:t>
      </w:r>
      <w:r w:rsidR="00A0211B">
        <w:rPr>
          <w:b/>
          <w:sz w:val="22"/>
        </w:rPr>
        <w:t>1)</w:t>
      </w:r>
    </w:p>
    <w:p w:rsidR="00AC7196" w:rsidRDefault="00AC7196" w:rsidP="00AC7196">
      <w:pPr>
        <w:jc w:val="center"/>
        <w:rPr>
          <w:rFonts w:cs="Arial"/>
          <w:szCs w:val="20"/>
        </w:rPr>
      </w:pPr>
      <w:r>
        <w:t xml:space="preserve">Required only for </w:t>
      </w:r>
      <w:r w:rsidRPr="008971C0">
        <w:rPr>
          <w:rFonts w:cs="Arial"/>
          <w:szCs w:val="20"/>
        </w:rPr>
        <w:t>Negative or Affirmative-with-Comment</w:t>
      </w:r>
    </w:p>
    <w:p w:rsidR="00AC7196" w:rsidRPr="00416EC0" w:rsidRDefault="00AC7196" w:rsidP="00AC7196">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AC7196" w:rsidRDefault="00AC7196" w:rsidP="00AC71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AC7196" w:rsidRPr="00A0211B" w:rsidTr="0066320B">
        <w:tc>
          <w:tcPr>
            <w:tcW w:w="728" w:type="dxa"/>
            <w:shd w:val="clear" w:color="auto" w:fill="C6D9F1"/>
            <w:vAlign w:val="center"/>
          </w:tcPr>
          <w:p w:rsidR="00AC7196" w:rsidRPr="00A0211B" w:rsidRDefault="00AC7196" w:rsidP="001520CE">
            <w:pPr>
              <w:jc w:val="center"/>
            </w:pPr>
            <w:r w:rsidRPr="00A0211B">
              <w:t>Item</w:t>
            </w:r>
          </w:p>
        </w:tc>
        <w:tc>
          <w:tcPr>
            <w:tcW w:w="7902" w:type="dxa"/>
            <w:shd w:val="clear" w:color="auto" w:fill="C6D9F1"/>
            <w:vAlign w:val="center"/>
          </w:tcPr>
          <w:p w:rsidR="00AC7196" w:rsidRPr="00A0211B" w:rsidRDefault="00AC7196" w:rsidP="001520CE">
            <w:pPr>
              <w:jc w:val="center"/>
            </w:pPr>
            <w:r w:rsidRPr="00A0211B">
              <w:t>Comments</w:t>
            </w:r>
          </w:p>
        </w:tc>
      </w:tr>
      <w:tr w:rsidR="0009728E" w:rsidRPr="00A0211B" w:rsidTr="0066320B">
        <w:tc>
          <w:tcPr>
            <w:tcW w:w="728" w:type="dxa"/>
            <w:vAlign w:val="center"/>
          </w:tcPr>
          <w:p w:rsidR="0009728E" w:rsidRPr="00CE3F53" w:rsidRDefault="00852295" w:rsidP="0009728E">
            <w:pPr>
              <w:jc w:val="center"/>
              <w:rPr>
                <w:szCs w:val="20"/>
              </w:rPr>
            </w:pPr>
            <w:r>
              <w:rPr>
                <w:szCs w:val="20"/>
              </w:rPr>
              <w:t>2017</w:t>
            </w:r>
            <w:r w:rsidR="0009728E">
              <w:rPr>
                <w:szCs w:val="20"/>
              </w:rPr>
              <w:t>-1-01</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852295" w:rsidP="0009728E">
            <w:pPr>
              <w:jc w:val="center"/>
            </w:pPr>
            <w:r>
              <w:t>2017</w:t>
            </w:r>
            <w:r w:rsidR="0009728E">
              <w:t>-1-02</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852295" w:rsidP="0009728E">
            <w:pPr>
              <w:jc w:val="center"/>
            </w:pPr>
            <w:r>
              <w:t>2017</w:t>
            </w:r>
            <w:r w:rsidR="0009728E">
              <w:t>-1-0</w:t>
            </w:r>
            <w:r w:rsidR="0009728E" w:rsidRPr="00A0211B">
              <w:t>3</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852295" w:rsidP="0009728E">
            <w:pPr>
              <w:jc w:val="center"/>
            </w:pPr>
            <w:r>
              <w:t>2017</w:t>
            </w:r>
            <w:r w:rsidR="0009728E">
              <w:t>-1-0</w:t>
            </w:r>
            <w:r w:rsidR="0009728E" w:rsidRPr="00A0211B">
              <w:t>4</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852295" w:rsidP="0009728E">
            <w:pPr>
              <w:jc w:val="center"/>
            </w:pPr>
            <w:r>
              <w:t>2017</w:t>
            </w:r>
            <w:r w:rsidR="0009728E">
              <w:t>-1-05</w:t>
            </w:r>
          </w:p>
        </w:tc>
        <w:tc>
          <w:tcPr>
            <w:tcW w:w="7902" w:type="dxa"/>
            <w:vAlign w:val="center"/>
          </w:tcPr>
          <w:p w:rsidR="0009728E" w:rsidRPr="00A0211B" w:rsidRDefault="0009728E" w:rsidP="0009728E"/>
        </w:tc>
      </w:tr>
      <w:tr w:rsidR="0009728E" w:rsidRPr="00A0211B" w:rsidTr="0066320B">
        <w:tc>
          <w:tcPr>
            <w:tcW w:w="728" w:type="dxa"/>
            <w:vAlign w:val="center"/>
          </w:tcPr>
          <w:p w:rsidR="0009728E" w:rsidRPr="00A0211B" w:rsidRDefault="00852295" w:rsidP="0009728E">
            <w:pPr>
              <w:jc w:val="center"/>
            </w:pPr>
            <w:r>
              <w:t>2017</w:t>
            </w:r>
            <w:r w:rsidR="0009728E">
              <w:t>-1-06</w:t>
            </w:r>
          </w:p>
        </w:tc>
        <w:tc>
          <w:tcPr>
            <w:tcW w:w="7902" w:type="dxa"/>
            <w:vAlign w:val="center"/>
          </w:tcPr>
          <w:p w:rsidR="0009728E" w:rsidRPr="00A0211B" w:rsidRDefault="0009728E" w:rsidP="0009728E"/>
        </w:tc>
      </w:tr>
      <w:tr w:rsidR="00852295" w:rsidRPr="00A0211B" w:rsidTr="0066320B">
        <w:tc>
          <w:tcPr>
            <w:tcW w:w="728" w:type="dxa"/>
            <w:vAlign w:val="center"/>
          </w:tcPr>
          <w:p w:rsidR="00852295" w:rsidRDefault="00852295" w:rsidP="0009728E">
            <w:pPr>
              <w:jc w:val="center"/>
            </w:pPr>
            <w:r>
              <w:t>2017-1-07</w:t>
            </w:r>
          </w:p>
        </w:tc>
        <w:tc>
          <w:tcPr>
            <w:tcW w:w="7902" w:type="dxa"/>
            <w:vAlign w:val="center"/>
          </w:tcPr>
          <w:p w:rsidR="00852295" w:rsidRPr="00A0211B" w:rsidRDefault="00852295" w:rsidP="0009728E"/>
        </w:tc>
      </w:tr>
      <w:tr w:rsidR="00852295" w:rsidRPr="00A0211B" w:rsidTr="0066320B">
        <w:tc>
          <w:tcPr>
            <w:tcW w:w="728" w:type="dxa"/>
            <w:vAlign w:val="center"/>
          </w:tcPr>
          <w:p w:rsidR="00852295" w:rsidRDefault="00852295" w:rsidP="0009728E">
            <w:pPr>
              <w:jc w:val="center"/>
            </w:pPr>
            <w:r>
              <w:t>2017-1-08</w:t>
            </w:r>
          </w:p>
        </w:tc>
        <w:tc>
          <w:tcPr>
            <w:tcW w:w="7902" w:type="dxa"/>
            <w:vAlign w:val="center"/>
          </w:tcPr>
          <w:p w:rsidR="00852295" w:rsidRPr="00A0211B" w:rsidRDefault="00852295" w:rsidP="0009728E"/>
        </w:tc>
      </w:tr>
    </w:tbl>
    <w:p w:rsidR="00AC7196" w:rsidRDefault="00AC7196" w:rsidP="00AC7196"/>
    <w:p w:rsidR="00AC7196" w:rsidRDefault="00AC7196">
      <w:pPr>
        <w:sectPr w:rsidR="00AC7196" w:rsidSect="000A694F">
          <w:footerReference w:type="default" r:id="rId9"/>
          <w:headerReference w:type="first" r:id="rId10"/>
          <w:footerReference w:type="first" r:id="rId11"/>
          <w:footnotePr>
            <w:numFmt w:val="lowerRoman"/>
          </w:footnotePr>
          <w:endnotePr>
            <w:numFmt w:val="decimal"/>
          </w:endnotePr>
          <w:pgSz w:w="12240" w:h="15840"/>
          <w:pgMar w:top="1440" w:right="1800" w:bottom="1440" w:left="1800" w:header="720" w:footer="720" w:gutter="0"/>
          <w:cols w:space="720"/>
          <w:docGrid w:linePitch="272"/>
        </w:sectPr>
      </w:pPr>
    </w:p>
    <w:p w:rsidR="00F6776B" w:rsidRDefault="00F6776B" w:rsidP="00F6776B">
      <w:r w:rsidRPr="00F6776B">
        <w:rPr>
          <w:b/>
        </w:rPr>
        <w:lastRenderedPageBreak/>
        <w:t xml:space="preserve">Ballot Item </w:t>
      </w:r>
      <w:r w:rsidR="00E1330F">
        <w:rPr>
          <w:b/>
          <w:color w:val="FF0000"/>
        </w:rPr>
        <w:t>2017</w:t>
      </w:r>
      <w:r w:rsidRPr="001A4AD2">
        <w:rPr>
          <w:b/>
          <w:color w:val="FF0000"/>
        </w:rPr>
        <w:t>-1-0</w:t>
      </w:r>
      <w:r w:rsidR="0027540E">
        <w:rPr>
          <w:b/>
          <w:color w:val="FF0000"/>
        </w:rPr>
        <w:t>1</w:t>
      </w:r>
      <w:r>
        <w:rPr>
          <w:b/>
        </w:rPr>
        <w:t xml:space="preserve">: </w:t>
      </w:r>
      <w:r>
        <w:t xml:space="preserve">Revise Section </w:t>
      </w:r>
      <w:r w:rsidR="00852295">
        <w:t>12.1.</w:t>
      </w:r>
      <w:r>
        <w:t>2 as proposed</w:t>
      </w:r>
    </w:p>
    <w:p w:rsidR="00F6776B" w:rsidRDefault="00F6776B" w:rsidP="002601A8">
      <w:r w:rsidRPr="00C245D6">
        <w:rPr>
          <w:b/>
          <w:szCs w:val="20"/>
        </w:rPr>
        <w:t>Rationale:</w:t>
      </w:r>
      <w:r w:rsidR="00852295">
        <w:rPr>
          <w:szCs w:val="20"/>
        </w:rPr>
        <w:t xml:space="preserve"> </w:t>
      </w:r>
      <w:r w:rsidR="002601A8">
        <w:rPr>
          <w:szCs w:val="20"/>
        </w:rPr>
        <w:t>This revision is intended for c</w:t>
      </w:r>
      <w:r w:rsidR="002601A8">
        <w:t>larification.</w:t>
      </w:r>
      <w:r w:rsidR="002601A8">
        <w:t xml:space="preserve">  </w:t>
      </w:r>
      <w:r w:rsidR="002601A8">
        <w:t>The current wording for shear strength and wood failure is based on “the sample” and “all specimens,” respectively.  It is unclear if the criteria are meant to apply to each beam (1 open assembly beam and 1 close assembly beam), or the average of both beams.</w:t>
      </w:r>
      <w:r w:rsidR="002601A8">
        <w:t xml:space="preserve">  </w:t>
      </w:r>
      <w:r w:rsidR="002601A8">
        <w:t>In addition, the delamination requirements can be interpreted as applicable to each glueline, each specimen (5 gluelines), or the average of a combination of all 3 specimens (15 gluelines).</w:t>
      </w:r>
    </w:p>
    <w:p w:rsidR="002601A8" w:rsidRDefault="002601A8" w:rsidP="002601A8"/>
    <w:p w:rsidR="002601A8" w:rsidRDefault="002601A8" w:rsidP="002601A8">
      <w:pPr>
        <w:rPr>
          <w:szCs w:val="20"/>
        </w:rPr>
      </w:pPr>
      <w:r>
        <w:t>The proposed revision is based on the long-standing practice for the glulam industry and was unanimously supported by the committee at the meeting on August 29, 2016.</w:t>
      </w:r>
    </w:p>
    <w:p w:rsidR="00D90D2C" w:rsidRDefault="00D90D2C" w:rsidP="0021058C">
      <w:pPr>
        <w:rPr>
          <w:b/>
          <w:szCs w:val="20"/>
        </w:rPr>
      </w:pPr>
    </w:p>
    <w:p w:rsidR="0021058C" w:rsidRPr="0021058C" w:rsidRDefault="0021058C" w:rsidP="0021058C">
      <w:pPr>
        <w:rPr>
          <w:b/>
          <w:szCs w:val="20"/>
        </w:rPr>
      </w:pPr>
      <w:r w:rsidRPr="0021058C">
        <w:rPr>
          <w:b/>
          <w:szCs w:val="20"/>
        </w:rPr>
        <w:t>Ballot:</w:t>
      </w:r>
    </w:p>
    <w:p w:rsidR="00F6776B" w:rsidRDefault="00E1330F" w:rsidP="00F6776B">
      <w:pPr>
        <w:rPr>
          <w:rFonts w:cs="Arial"/>
          <w:iCs/>
          <w:szCs w:val="20"/>
        </w:rPr>
      </w:pPr>
      <w:r w:rsidRPr="00CE2BE6">
        <w:rPr>
          <w:szCs w:val="20"/>
        </w:rPr>
        <w:t>12.1.2</w:t>
      </w:r>
      <w:r w:rsidRPr="00CE2BE6">
        <w:rPr>
          <w:rFonts w:cs="Arial"/>
          <w:szCs w:val="20"/>
        </w:rPr>
        <w:t xml:space="preserve"> </w:t>
      </w:r>
      <w:r w:rsidRPr="00CE2BE6">
        <w:rPr>
          <w:rFonts w:cs="Arial"/>
          <w:iCs/>
          <w:szCs w:val="20"/>
        </w:rPr>
        <w:t>Face and Edge Joint Qualification</w:t>
      </w:r>
    </w:p>
    <w:p w:rsidR="00E1330F" w:rsidRPr="00914EAC" w:rsidRDefault="00E1330F" w:rsidP="002601A8">
      <w:pPr>
        <w:autoSpaceDE w:val="0"/>
        <w:autoSpaceDN w:val="0"/>
        <w:adjustRightInd w:val="0"/>
        <w:ind w:left="360"/>
        <w:rPr>
          <w:rFonts w:ascii="Berkeley-Book" w:hAnsi="Berkeley-Book" w:cs="Berkeley-Book"/>
          <w:szCs w:val="20"/>
        </w:rPr>
      </w:pPr>
      <w:r w:rsidRPr="00914EAC">
        <w:rPr>
          <w:rFonts w:ascii="Berkeley-BoldItalic" w:hAnsi="Berkeley-BoldItalic" w:cs="Berkeley-BoldItalic"/>
          <w:bCs/>
          <w:iCs/>
          <w:szCs w:val="20"/>
        </w:rPr>
        <w:t xml:space="preserve">(a) </w:t>
      </w:r>
      <w:r w:rsidRPr="00914EAC">
        <w:rPr>
          <w:rFonts w:ascii="Berkeley-Book" w:hAnsi="Berkeley-Book" w:cs="Berkeley-Book"/>
          <w:szCs w:val="20"/>
        </w:rPr>
        <w:t xml:space="preserve">Face and edge joints shall </w:t>
      </w:r>
      <w:r>
        <w:rPr>
          <w:rFonts w:ascii="Berkeley-Book" w:hAnsi="Berkeley-Book" w:cs="Berkeley-Book"/>
          <w:szCs w:val="20"/>
        </w:rPr>
        <w:t>… (no change)</w:t>
      </w:r>
    </w:p>
    <w:p w:rsidR="00E1330F" w:rsidRPr="00914EAC" w:rsidRDefault="00E1330F" w:rsidP="002601A8">
      <w:pPr>
        <w:autoSpaceDE w:val="0"/>
        <w:autoSpaceDN w:val="0"/>
        <w:adjustRightInd w:val="0"/>
        <w:ind w:left="360"/>
        <w:rPr>
          <w:rFonts w:ascii="Berkeley-Book" w:hAnsi="Berkeley-Book" w:cs="Berkeley-Book"/>
          <w:szCs w:val="20"/>
        </w:rPr>
      </w:pPr>
      <w:r w:rsidRPr="00914EAC">
        <w:rPr>
          <w:rFonts w:ascii="Berkeley-BoldItalic" w:hAnsi="Berkeley-BoldItalic" w:cs="Berkeley-BoldItalic"/>
          <w:bCs/>
          <w:iCs/>
          <w:szCs w:val="20"/>
        </w:rPr>
        <w:t xml:space="preserve">(b) </w:t>
      </w:r>
      <w:r w:rsidRPr="00914EAC">
        <w:rPr>
          <w:rFonts w:ascii="Berkeley-Book" w:hAnsi="Berkeley-Book" w:cs="Berkeley-Book"/>
          <w:szCs w:val="20"/>
        </w:rPr>
        <w:t xml:space="preserve">A minimum of 10 bondlines from each of two beams shall be tested using AITC Test T107. </w:t>
      </w:r>
      <w:r>
        <w:rPr>
          <w:rFonts w:ascii="Berkeley-Book" w:hAnsi="Berkeley-Book" w:cs="Berkeley-Book"/>
          <w:szCs w:val="20"/>
        </w:rPr>
        <w:t xml:space="preserve"> </w:t>
      </w:r>
      <w:r w:rsidRPr="00914EAC">
        <w:rPr>
          <w:rFonts w:ascii="Berkeley-Book" w:hAnsi="Berkeley-Book" w:cs="Berkeley-Book"/>
          <w:szCs w:val="20"/>
        </w:rPr>
        <w:t>The average</w:t>
      </w:r>
      <w:r>
        <w:rPr>
          <w:rFonts w:ascii="Berkeley-Book" w:hAnsi="Berkeley-Book" w:cs="Berkeley-Book"/>
          <w:szCs w:val="20"/>
        </w:rPr>
        <w:t xml:space="preserve"> </w:t>
      </w:r>
      <w:r w:rsidRPr="00914EAC">
        <w:rPr>
          <w:rFonts w:ascii="Berkeley-Book" w:hAnsi="Berkeley-Book" w:cs="Berkeley-Book"/>
          <w:szCs w:val="20"/>
        </w:rPr>
        <w:t xml:space="preserve">shear strength of </w:t>
      </w:r>
      <w:r w:rsidRPr="00526A57">
        <w:rPr>
          <w:rFonts w:ascii="Berkeley-Book" w:hAnsi="Berkeley-Book" w:cs="Berkeley-Book"/>
          <w:strike/>
          <w:color w:val="FF0000"/>
          <w:szCs w:val="20"/>
        </w:rPr>
        <w:t xml:space="preserve">the sample </w:t>
      </w:r>
      <w:r>
        <w:rPr>
          <w:rFonts w:ascii="Berkeley-Book" w:hAnsi="Berkeley-Book" w:cs="Berkeley-Book"/>
          <w:color w:val="FF0000"/>
          <w:szCs w:val="20"/>
          <w:u w:val="single"/>
        </w:rPr>
        <w:t xml:space="preserve">all specimens </w:t>
      </w:r>
      <w:r w:rsidR="00002E7C">
        <w:rPr>
          <w:rFonts w:ascii="Berkeley-Book" w:hAnsi="Berkeley-Book" w:cs="Berkeley-Book"/>
          <w:color w:val="FF0000"/>
          <w:szCs w:val="20"/>
          <w:u w:val="single"/>
        </w:rPr>
        <w:t>for</w:t>
      </w:r>
      <w:r>
        <w:rPr>
          <w:rFonts w:ascii="Berkeley-Book" w:hAnsi="Berkeley-Book" w:cs="Berkeley-Book"/>
          <w:color w:val="FF0000"/>
          <w:szCs w:val="20"/>
          <w:u w:val="single"/>
        </w:rPr>
        <w:t xml:space="preserve"> </w:t>
      </w:r>
      <w:r w:rsidRPr="00914EAC">
        <w:rPr>
          <w:rFonts w:ascii="Berkeley-Book" w:hAnsi="Berkeley-Book" w:cs="Berkeley-Book"/>
          <w:color w:val="FF0000"/>
          <w:szCs w:val="20"/>
          <w:u w:val="single"/>
        </w:rPr>
        <w:t xml:space="preserve">each </w:t>
      </w:r>
      <w:r>
        <w:rPr>
          <w:rFonts w:ascii="Berkeley-Book" w:hAnsi="Berkeley-Book" w:cs="Berkeley-Book"/>
          <w:color w:val="FF0000"/>
          <w:szCs w:val="20"/>
          <w:u w:val="single"/>
        </w:rPr>
        <w:t>beam</w:t>
      </w:r>
      <w:r w:rsidRPr="00914EAC">
        <w:rPr>
          <w:rFonts w:ascii="Berkeley-Book" w:hAnsi="Berkeley-Book" w:cs="Berkeley-Book"/>
          <w:color w:val="FF0000"/>
          <w:szCs w:val="20"/>
          <w:u w:val="single"/>
        </w:rPr>
        <w:t xml:space="preserve"> </w:t>
      </w:r>
      <w:r w:rsidRPr="00914EAC">
        <w:rPr>
          <w:rFonts w:ascii="Berkeley-Book" w:hAnsi="Berkeley-Book" w:cs="Berkeley-Book"/>
          <w:szCs w:val="20"/>
        </w:rPr>
        <w:t>shall equal or exceed 90% of the average clear wood shear strength parallel</w:t>
      </w:r>
      <w:r>
        <w:rPr>
          <w:rFonts w:ascii="Berkeley-Book" w:hAnsi="Berkeley-Book" w:cs="Berkeley-Book"/>
          <w:szCs w:val="20"/>
        </w:rPr>
        <w:t xml:space="preserve"> </w:t>
      </w:r>
      <w:r w:rsidRPr="00914EAC">
        <w:rPr>
          <w:rFonts w:ascii="Berkeley-Book" w:hAnsi="Berkeley-Book" w:cs="Berkeley-Book"/>
          <w:szCs w:val="20"/>
        </w:rPr>
        <w:t xml:space="preserve">to grain as determined from ASTM D2555. </w:t>
      </w:r>
      <w:r>
        <w:rPr>
          <w:rFonts w:ascii="Berkeley-Book" w:hAnsi="Berkeley-Book" w:cs="Berkeley-Book"/>
          <w:szCs w:val="20"/>
        </w:rPr>
        <w:t xml:space="preserve"> </w:t>
      </w:r>
      <w:r w:rsidRPr="00914EAC">
        <w:rPr>
          <w:rFonts w:ascii="Berkeley-Book" w:hAnsi="Berkeley-Book" w:cs="Berkeley-Book"/>
          <w:szCs w:val="20"/>
        </w:rPr>
        <w:t>Where species groups are used, the procedures for assigning</w:t>
      </w:r>
      <w:r>
        <w:rPr>
          <w:rFonts w:ascii="Berkeley-Book" w:hAnsi="Berkeley-Book" w:cs="Berkeley-Book"/>
          <w:szCs w:val="20"/>
        </w:rPr>
        <w:t xml:space="preserve"> </w:t>
      </w:r>
      <w:r w:rsidRPr="00914EAC">
        <w:rPr>
          <w:rFonts w:ascii="Berkeley-Book" w:hAnsi="Berkeley-Book" w:cs="Berkeley-Book"/>
          <w:szCs w:val="20"/>
        </w:rPr>
        <w:t xml:space="preserve">values for groups given in ASTM D2555 shall be used. </w:t>
      </w:r>
      <w:r>
        <w:rPr>
          <w:rFonts w:ascii="Berkeley-Book" w:hAnsi="Berkeley-Book" w:cs="Berkeley-Book"/>
          <w:szCs w:val="20"/>
        </w:rPr>
        <w:t xml:space="preserve"> </w:t>
      </w:r>
      <w:r w:rsidRPr="00914EAC">
        <w:rPr>
          <w:rFonts w:ascii="Berkeley-Book" w:hAnsi="Berkeley-Book" w:cs="Berkeley-Book"/>
          <w:szCs w:val="20"/>
        </w:rPr>
        <w:t>The shear value for 12% moisture content shall be</w:t>
      </w:r>
      <w:r>
        <w:rPr>
          <w:rFonts w:ascii="Berkeley-Book" w:hAnsi="Berkeley-Book" w:cs="Berkeley-Book"/>
          <w:szCs w:val="20"/>
        </w:rPr>
        <w:t xml:space="preserve"> </w:t>
      </w:r>
      <w:r w:rsidRPr="00914EAC">
        <w:rPr>
          <w:rFonts w:ascii="Berkeley-Book" w:hAnsi="Berkeley-Book" w:cs="Berkeley-Book"/>
          <w:szCs w:val="20"/>
        </w:rPr>
        <w:t xml:space="preserve">used for moisture contents of 12% or less. </w:t>
      </w:r>
      <w:r>
        <w:rPr>
          <w:rFonts w:ascii="Berkeley-Book" w:hAnsi="Berkeley-Book" w:cs="Berkeley-Book"/>
          <w:szCs w:val="20"/>
        </w:rPr>
        <w:t xml:space="preserve"> </w:t>
      </w:r>
      <w:r w:rsidRPr="00914EAC">
        <w:rPr>
          <w:rFonts w:ascii="Berkeley-Book" w:hAnsi="Berkeley-Book" w:cs="Berkeley-Book"/>
          <w:szCs w:val="20"/>
        </w:rPr>
        <w:t>The average wood failure of the sheared or broken surfaces of all</w:t>
      </w:r>
      <w:r>
        <w:rPr>
          <w:rFonts w:ascii="Berkeley-Book" w:hAnsi="Berkeley-Book" w:cs="Berkeley-Book"/>
          <w:szCs w:val="20"/>
        </w:rPr>
        <w:t xml:space="preserve"> </w:t>
      </w:r>
      <w:r w:rsidRPr="00914EAC">
        <w:rPr>
          <w:rFonts w:ascii="Berkeley-Book" w:hAnsi="Berkeley-Book" w:cs="Berkeley-Book"/>
          <w:szCs w:val="20"/>
        </w:rPr>
        <w:t xml:space="preserve">specimens </w:t>
      </w:r>
      <w:r w:rsidR="00002E7C">
        <w:rPr>
          <w:rFonts w:ascii="Berkeley-Book" w:hAnsi="Berkeley-Book" w:cs="Berkeley-Book"/>
          <w:color w:val="FF0000"/>
          <w:szCs w:val="20"/>
          <w:u w:val="single"/>
        </w:rPr>
        <w:t>for</w:t>
      </w:r>
      <w:r>
        <w:rPr>
          <w:rFonts w:ascii="Berkeley-Book" w:hAnsi="Berkeley-Book" w:cs="Berkeley-Book"/>
          <w:color w:val="FF0000"/>
          <w:szCs w:val="20"/>
          <w:u w:val="single"/>
        </w:rPr>
        <w:t xml:space="preserve"> </w:t>
      </w:r>
      <w:r w:rsidRPr="00914EAC">
        <w:rPr>
          <w:rFonts w:ascii="Berkeley-Book" w:hAnsi="Berkeley-Book" w:cs="Berkeley-Book"/>
          <w:color w:val="FF0000"/>
          <w:szCs w:val="20"/>
          <w:u w:val="single"/>
        </w:rPr>
        <w:t xml:space="preserve">each </w:t>
      </w:r>
      <w:r>
        <w:rPr>
          <w:rFonts w:ascii="Berkeley-Book" w:hAnsi="Berkeley-Book" w:cs="Berkeley-Book"/>
          <w:color w:val="FF0000"/>
          <w:szCs w:val="20"/>
          <w:u w:val="single"/>
        </w:rPr>
        <w:t>beam</w:t>
      </w:r>
      <w:r w:rsidRPr="00914EAC">
        <w:rPr>
          <w:rFonts w:ascii="Berkeley-Book" w:hAnsi="Berkeley-Book" w:cs="Berkeley-Book"/>
          <w:szCs w:val="20"/>
        </w:rPr>
        <w:t xml:space="preserve"> to be evaluated for qualification or lot verification testing of adhesives shall equal or exceed 80%</w:t>
      </w:r>
      <w:r>
        <w:rPr>
          <w:rFonts w:ascii="Berkeley-Book" w:hAnsi="Berkeley-Book" w:cs="Berkeley-Book"/>
          <w:szCs w:val="20"/>
        </w:rPr>
        <w:t xml:space="preserve"> </w:t>
      </w:r>
      <w:r w:rsidRPr="00914EAC">
        <w:rPr>
          <w:rFonts w:ascii="Berkeley-Book" w:hAnsi="Berkeley-Book" w:cs="Berkeley-Book"/>
          <w:szCs w:val="20"/>
        </w:rPr>
        <w:t>for adhesives used with softwoods and non-dense hardwoods, or shall equal or exceed 60% for adhesives</w:t>
      </w:r>
      <w:r>
        <w:rPr>
          <w:rFonts w:ascii="Berkeley-Book" w:hAnsi="Berkeley-Book" w:cs="Berkeley-Book"/>
          <w:szCs w:val="20"/>
        </w:rPr>
        <w:t xml:space="preserve"> </w:t>
      </w:r>
      <w:r w:rsidRPr="00914EAC">
        <w:rPr>
          <w:rFonts w:ascii="Berkeley-Book" w:hAnsi="Berkeley-Book" w:cs="Berkeley-Book"/>
          <w:szCs w:val="20"/>
        </w:rPr>
        <w:t>used with dense hardwoods.</w:t>
      </w:r>
    </w:p>
    <w:p w:rsidR="00E1330F" w:rsidRDefault="00E1330F" w:rsidP="002601A8">
      <w:pPr>
        <w:ind w:left="360"/>
        <w:rPr>
          <w:szCs w:val="20"/>
        </w:rPr>
      </w:pPr>
      <w:r w:rsidRPr="00914EAC">
        <w:rPr>
          <w:rFonts w:ascii="Berkeley-Book" w:hAnsi="Berkeley-Book" w:cs="Berkeley-Book"/>
          <w:szCs w:val="20"/>
        </w:rPr>
        <w:t>(c) A minimum of three cyclic delamination specimens shall be prepared and tested in accordance with AITC Test T110.  After one complete cycle, softwoods shall have no more than 5% delamination and hardwoods shall have no more than 8% delamination</w:t>
      </w:r>
      <w:r w:rsidRPr="00914EAC">
        <w:rPr>
          <w:rFonts w:ascii="Berkeley-Book" w:hAnsi="Berkeley-Book" w:cs="Berkeley-Book"/>
          <w:color w:val="FF0000"/>
          <w:szCs w:val="20"/>
          <w:u w:val="single"/>
        </w:rPr>
        <w:t xml:space="preserve"> for </w:t>
      </w:r>
      <w:r>
        <w:rPr>
          <w:rFonts w:ascii="Berkeley-Book" w:hAnsi="Berkeley-Book" w:cs="Berkeley-Book"/>
          <w:color w:val="FF0000"/>
          <w:szCs w:val="20"/>
          <w:u w:val="single"/>
        </w:rPr>
        <w:t>each specimen</w:t>
      </w:r>
      <w:r w:rsidRPr="00914EAC">
        <w:rPr>
          <w:rFonts w:ascii="Berkeley-Book" w:hAnsi="Berkeley-Book" w:cs="Berkeley-Book"/>
          <w:szCs w:val="20"/>
        </w:rPr>
        <w:t>.</w:t>
      </w:r>
    </w:p>
    <w:p w:rsidR="00E1330F" w:rsidRDefault="00E1330F" w:rsidP="00F6776B">
      <w:pPr>
        <w:rPr>
          <w:szCs w:val="20"/>
        </w:rPr>
      </w:pPr>
    </w:p>
    <w:p w:rsidR="003B2912" w:rsidRDefault="003B2912" w:rsidP="003B2912"/>
    <w:p w:rsidR="00CD216A" w:rsidRDefault="00CD216A" w:rsidP="00F6776B">
      <w:pPr>
        <w:rPr>
          <w:b/>
        </w:rPr>
        <w:sectPr w:rsidR="00CD216A" w:rsidSect="000A694F">
          <w:footnotePr>
            <w:numFmt w:val="lowerRoman"/>
          </w:footnotePr>
          <w:endnotePr>
            <w:numFmt w:val="decimal"/>
          </w:endnotePr>
          <w:pgSz w:w="12240" w:h="15840"/>
          <w:pgMar w:top="1440" w:right="1800" w:bottom="1440" w:left="1800" w:header="720" w:footer="720" w:gutter="0"/>
          <w:cols w:space="720"/>
          <w:docGrid w:linePitch="272"/>
        </w:sectPr>
      </w:pPr>
    </w:p>
    <w:p w:rsidR="00F6776B" w:rsidRDefault="00F6776B" w:rsidP="00F6776B">
      <w:r w:rsidRPr="00F6776B">
        <w:rPr>
          <w:b/>
        </w:rPr>
        <w:lastRenderedPageBreak/>
        <w:t xml:space="preserve">Ballot Item </w:t>
      </w:r>
      <w:r w:rsidR="00002E7C">
        <w:rPr>
          <w:b/>
          <w:color w:val="FF0000"/>
        </w:rPr>
        <w:t>2017</w:t>
      </w:r>
      <w:r w:rsidRPr="001A4AD2">
        <w:rPr>
          <w:b/>
          <w:color w:val="FF0000"/>
        </w:rPr>
        <w:t>-1-0</w:t>
      </w:r>
      <w:r w:rsidR="0027540E">
        <w:rPr>
          <w:b/>
          <w:color w:val="FF0000"/>
        </w:rPr>
        <w:t>2</w:t>
      </w:r>
      <w:r>
        <w:rPr>
          <w:b/>
        </w:rPr>
        <w:t xml:space="preserve">: </w:t>
      </w:r>
      <w:r>
        <w:t xml:space="preserve">Revise </w:t>
      </w:r>
      <w:r w:rsidR="002601A8">
        <w:t xml:space="preserve">Section 12.1.3 </w:t>
      </w:r>
      <w:r>
        <w:t>as proposed</w:t>
      </w:r>
    </w:p>
    <w:p w:rsidR="002601A8" w:rsidRDefault="00F6776B" w:rsidP="002601A8">
      <w:r w:rsidRPr="00C245D6">
        <w:rPr>
          <w:b/>
          <w:szCs w:val="20"/>
        </w:rPr>
        <w:t>Rationale:</w:t>
      </w:r>
      <w:r w:rsidR="002601A8" w:rsidRPr="002601A8">
        <w:rPr>
          <w:szCs w:val="20"/>
        </w:rPr>
        <w:t xml:space="preserve"> </w:t>
      </w:r>
      <w:r w:rsidR="002601A8">
        <w:rPr>
          <w:szCs w:val="20"/>
        </w:rPr>
        <w:t>This revision is intended for c</w:t>
      </w:r>
      <w:r w:rsidR="002601A8">
        <w:t xml:space="preserve">larification.  The current wording for </w:t>
      </w:r>
      <w:r w:rsidR="00F17831">
        <w:t xml:space="preserve">end joint </w:t>
      </w:r>
      <w:r w:rsidR="002601A8">
        <w:t>delamination</w:t>
      </w:r>
      <w:r w:rsidR="002601A8">
        <w:t xml:space="preserve"> </w:t>
      </w:r>
      <w:r w:rsidR="00F17831">
        <w:t xml:space="preserve">requirements </w:t>
      </w:r>
      <w:r w:rsidR="002601A8">
        <w:t>can be interpreted as applicable to each specimen</w:t>
      </w:r>
      <w:r w:rsidR="00F17831">
        <w:t xml:space="preserve"> (end joint) </w:t>
      </w:r>
      <w:r w:rsidR="002601A8">
        <w:t xml:space="preserve">or the average of all </w:t>
      </w:r>
      <w:r w:rsidR="00F17831">
        <w:t>5</w:t>
      </w:r>
      <w:r w:rsidR="002601A8">
        <w:t xml:space="preserve"> </w:t>
      </w:r>
      <w:r w:rsidR="00F17831">
        <w:t xml:space="preserve">end joint </w:t>
      </w:r>
      <w:r w:rsidR="002601A8">
        <w:t>specimens.</w:t>
      </w:r>
    </w:p>
    <w:p w:rsidR="002601A8" w:rsidRDefault="002601A8" w:rsidP="002601A8"/>
    <w:p w:rsidR="00F6776B" w:rsidRDefault="002601A8" w:rsidP="002601A8">
      <w:pPr>
        <w:rPr>
          <w:szCs w:val="20"/>
        </w:rPr>
      </w:pPr>
      <w:r>
        <w:t>The proposed revision is based on the long-standing practice for the glulam industry and was unanimously supported by the committee at the meeting on August 29, 2016.</w:t>
      </w:r>
    </w:p>
    <w:p w:rsidR="0021058C" w:rsidRDefault="0021058C" w:rsidP="0021058C">
      <w:pPr>
        <w:pStyle w:val="Heading2"/>
        <w:numPr>
          <w:ilvl w:val="0"/>
          <w:numId w:val="0"/>
        </w:numPr>
      </w:pPr>
    </w:p>
    <w:p w:rsidR="0021058C" w:rsidRPr="0021058C" w:rsidRDefault="0021058C" w:rsidP="0021058C">
      <w:pPr>
        <w:pStyle w:val="Heading2"/>
        <w:numPr>
          <w:ilvl w:val="0"/>
          <w:numId w:val="0"/>
        </w:numPr>
        <w:rPr>
          <w:b/>
        </w:rPr>
      </w:pPr>
      <w:r w:rsidRPr="0021058C">
        <w:rPr>
          <w:b/>
        </w:rPr>
        <w:t>Ballot:</w:t>
      </w:r>
    </w:p>
    <w:p w:rsidR="00F6776B" w:rsidRDefault="00002E7C" w:rsidP="003B2912">
      <w:pPr>
        <w:rPr>
          <w:szCs w:val="20"/>
        </w:rPr>
      </w:pPr>
      <w:r>
        <w:t>12.1.3 End Joint Qualification</w:t>
      </w:r>
    </w:p>
    <w:p w:rsidR="00002E7C" w:rsidRPr="00F1284B" w:rsidRDefault="00002E7C" w:rsidP="002601A8">
      <w:pPr>
        <w:autoSpaceDE w:val="0"/>
        <w:autoSpaceDN w:val="0"/>
        <w:adjustRightInd w:val="0"/>
        <w:ind w:left="360"/>
        <w:rPr>
          <w:rFonts w:cs="Arial"/>
          <w:szCs w:val="20"/>
        </w:rPr>
      </w:pPr>
      <w:r w:rsidRPr="00F1284B">
        <w:rPr>
          <w:rFonts w:cs="Arial"/>
          <w:bCs/>
          <w:iCs/>
          <w:szCs w:val="20"/>
        </w:rPr>
        <w:t xml:space="preserve">(a) </w:t>
      </w:r>
      <w:r w:rsidRPr="00F1284B">
        <w:rPr>
          <w:rFonts w:cs="Arial"/>
          <w:szCs w:val="20"/>
        </w:rPr>
        <w:t>Full-size end joint specimens shall</w:t>
      </w:r>
      <w:r>
        <w:rPr>
          <w:rFonts w:cs="Arial"/>
          <w:szCs w:val="20"/>
        </w:rPr>
        <w:t>… (no change)</w:t>
      </w:r>
    </w:p>
    <w:p w:rsidR="00002E7C" w:rsidRDefault="00002E7C" w:rsidP="002601A8">
      <w:pPr>
        <w:autoSpaceDE w:val="0"/>
        <w:autoSpaceDN w:val="0"/>
        <w:adjustRightInd w:val="0"/>
        <w:ind w:left="360"/>
        <w:rPr>
          <w:rFonts w:cs="Arial"/>
          <w:szCs w:val="20"/>
        </w:rPr>
      </w:pPr>
      <w:r w:rsidRPr="00F1284B">
        <w:rPr>
          <w:rFonts w:cs="Arial"/>
          <w:bCs/>
          <w:iCs/>
          <w:szCs w:val="20"/>
        </w:rPr>
        <w:t xml:space="preserve">(b) </w:t>
      </w:r>
      <w:r>
        <w:rPr>
          <w:rFonts w:cs="Arial"/>
          <w:szCs w:val="20"/>
        </w:rPr>
        <w:t>A minimum of 30 specimens shall… (no change)</w:t>
      </w:r>
    </w:p>
    <w:p w:rsidR="00F34974" w:rsidRDefault="00002E7C" w:rsidP="002601A8">
      <w:pPr>
        <w:ind w:left="360"/>
        <w:rPr>
          <w:rFonts w:cs="Arial"/>
          <w:szCs w:val="20"/>
        </w:rPr>
      </w:pPr>
      <w:r w:rsidRPr="00F1284B">
        <w:rPr>
          <w:rFonts w:cs="Arial"/>
          <w:szCs w:val="20"/>
        </w:rPr>
        <w:t xml:space="preserve">(c) A minimum of 5 specimens shall be tested for durability using AITC Test T110.  After one complete cycle, softwoods shall have no more than 5% delamination and hardwoods shall have no more than 8% delamination </w:t>
      </w:r>
      <w:r w:rsidRPr="00F1284B">
        <w:rPr>
          <w:rFonts w:cs="Arial"/>
          <w:color w:val="FF0000"/>
          <w:szCs w:val="20"/>
          <w:u w:val="single"/>
        </w:rPr>
        <w:t xml:space="preserve">for </w:t>
      </w:r>
      <w:r>
        <w:rPr>
          <w:rFonts w:cs="Arial"/>
          <w:color w:val="FF0000"/>
          <w:szCs w:val="20"/>
          <w:u w:val="single"/>
        </w:rPr>
        <w:t xml:space="preserve">each </w:t>
      </w:r>
      <w:r w:rsidRPr="00F1284B">
        <w:rPr>
          <w:rFonts w:cs="Arial"/>
          <w:color w:val="FF0000"/>
          <w:szCs w:val="20"/>
          <w:u w:val="single"/>
        </w:rPr>
        <w:t>specimen</w:t>
      </w:r>
      <w:r w:rsidRPr="00F1284B">
        <w:rPr>
          <w:rFonts w:cs="Arial"/>
          <w:szCs w:val="20"/>
        </w:rPr>
        <w:t>.</w:t>
      </w:r>
    </w:p>
    <w:p w:rsidR="00002E7C" w:rsidRDefault="00002E7C">
      <w:pPr>
        <w:rPr>
          <w:rFonts w:cs="Arial"/>
          <w:szCs w:val="20"/>
        </w:rPr>
      </w:pPr>
      <w:r>
        <w:rPr>
          <w:rFonts w:cs="Arial"/>
          <w:szCs w:val="20"/>
        </w:rPr>
        <w:br w:type="page"/>
      </w:r>
    </w:p>
    <w:p w:rsidR="00002E7C" w:rsidRDefault="00002E7C" w:rsidP="00002E7C">
      <w:r w:rsidRPr="00F6776B">
        <w:rPr>
          <w:b/>
        </w:rPr>
        <w:lastRenderedPageBreak/>
        <w:t xml:space="preserve">Ballot Item </w:t>
      </w:r>
      <w:r>
        <w:rPr>
          <w:b/>
          <w:color w:val="FF0000"/>
        </w:rPr>
        <w:t>2017</w:t>
      </w:r>
      <w:r w:rsidRPr="001A4AD2">
        <w:rPr>
          <w:b/>
          <w:color w:val="FF0000"/>
        </w:rPr>
        <w:t>-1-0</w:t>
      </w:r>
      <w:r w:rsidR="00852295">
        <w:rPr>
          <w:b/>
          <w:color w:val="FF0000"/>
        </w:rPr>
        <w:t>3</w:t>
      </w:r>
      <w:r>
        <w:rPr>
          <w:b/>
        </w:rPr>
        <w:t xml:space="preserve">: </w:t>
      </w:r>
      <w:r>
        <w:t xml:space="preserve">Revise </w:t>
      </w:r>
      <w:r w:rsidR="002601A8">
        <w:t>Section 12.2.1</w:t>
      </w:r>
      <w:r>
        <w:t xml:space="preserve"> as proposed</w:t>
      </w:r>
    </w:p>
    <w:p w:rsidR="002601A8" w:rsidRDefault="00002E7C" w:rsidP="002601A8">
      <w:r w:rsidRPr="00C245D6">
        <w:rPr>
          <w:b/>
          <w:szCs w:val="20"/>
        </w:rPr>
        <w:t>Rationale:</w:t>
      </w:r>
      <w:r>
        <w:rPr>
          <w:szCs w:val="20"/>
        </w:rPr>
        <w:t xml:space="preserve"> </w:t>
      </w:r>
      <w:r w:rsidR="002601A8">
        <w:rPr>
          <w:szCs w:val="20"/>
        </w:rPr>
        <w:t>This revision is intended for c</w:t>
      </w:r>
      <w:r w:rsidR="002601A8">
        <w:t>larification.  The current wording for shear strength and wood failure is based on “the sample” and “all specimens,” respectively.  It is unclear if the criteria are meant to apply to each beam (1 open assembly beam and 1 close assembly beam), or the average of both beams.  In addition, the delamination requirements can be interpreted as applicable to each glueline, each specimen (5 gluelines), or the average of a combination of all 3 specimens (15 gluelines).</w:t>
      </w:r>
    </w:p>
    <w:p w:rsidR="002601A8" w:rsidRDefault="002601A8" w:rsidP="002601A8"/>
    <w:p w:rsidR="00002E7C" w:rsidRDefault="002601A8" w:rsidP="002601A8">
      <w:pPr>
        <w:rPr>
          <w:szCs w:val="20"/>
        </w:rPr>
      </w:pPr>
      <w:r>
        <w:t>The proposed revision is based on the long-standing practice for the glulam industry and was unanimously supported by the committee at the meeting on August 29, 2016.</w:t>
      </w:r>
    </w:p>
    <w:p w:rsidR="00002E7C" w:rsidRDefault="00002E7C" w:rsidP="00002E7C">
      <w:pPr>
        <w:pStyle w:val="Heading2"/>
        <w:numPr>
          <w:ilvl w:val="0"/>
          <w:numId w:val="0"/>
        </w:numPr>
      </w:pPr>
    </w:p>
    <w:p w:rsidR="00002E7C" w:rsidRPr="0021058C" w:rsidRDefault="00002E7C" w:rsidP="00002E7C">
      <w:pPr>
        <w:pStyle w:val="Heading2"/>
        <w:numPr>
          <w:ilvl w:val="0"/>
          <w:numId w:val="0"/>
        </w:numPr>
        <w:rPr>
          <w:b/>
        </w:rPr>
      </w:pPr>
      <w:r w:rsidRPr="0021058C">
        <w:rPr>
          <w:b/>
        </w:rPr>
        <w:t>Ballot:</w:t>
      </w:r>
    </w:p>
    <w:p w:rsidR="00002E7C" w:rsidRDefault="00002E7C" w:rsidP="00002E7C">
      <w:pPr>
        <w:rPr>
          <w:rFonts w:cs="Arial"/>
          <w:szCs w:val="20"/>
        </w:rPr>
      </w:pPr>
      <w:r>
        <w:t>12.2.1 Face Bonding: Strength and Wood Failure</w:t>
      </w:r>
    </w:p>
    <w:p w:rsidR="00002E7C" w:rsidRDefault="00002E7C" w:rsidP="002601A8">
      <w:pPr>
        <w:ind w:left="360"/>
        <w:rPr>
          <w:rFonts w:ascii="Berkeley-Book" w:hAnsi="Berkeley-Book" w:cs="Berkeley-Book"/>
          <w:szCs w:val="20"/>
        </w:rPr>
      </w:pPr>
      <w:r>
        <w:rPr>
          <w:rFonts w:ascii="Berkeley-Book" w:hAnsi="Berkeley-Book" w:cs="Berkeley-Book"/>
          <w:szCs w:val="20"/>
        </w:rPr>
        <w:t xml:space="preserve">Shear tests shall be performed on each new lot of adhesives in accordance with AITC Test T107.  The average shear strength of </w:t>
      </w:r>
      <w:r w:rsidRPr="00526A57">
        <w:rPr>
          <w:rFonts w:ascii="Berkeley-Book" w:hAnsi="Berkeley-Book" w:cs="Berkeley-Book"/>
          <w:strike/>
          <w:color w:val="FF0000"/>
          <w:szCs w:val="20"/>
        </w:rPr>
        <w:t xml:space="preserve">the sample </w:t>
      </w:r>
      <w:r>
        <w:rPr>
          <w:rFonts w:ascii="Berkeley-Book" w:hAnsi="Berkeley-Book" w:cs="Berkeley-Book"/>
          <w:color w:val="FF0000"/>
          <w:szCs w:val="20"/>
          <w:u w:val="single"/>
        </w:rPr>
        <w:t xml:space="preserve">all specimens </w:t>
      </w:r>
      <w:r>
        <w:rPr>
          <w:rFonts w:ascii="Berkeley-Book" w:hAnsi="Berkeley-Book" w:cs="Berkeley-Book"/>
          <w:color w:val="FF0000"/>
          <w:szCs w:val="20"/>
          <w:u w:val="single"/>
        </w:rPr>
        <w:t>for</w:t>
      </w:r>
      <w:r>
        <w:rPr>
          <w:rFonts w:ascii="Berkeley-Book" w:hAnsi="Berkeley-Book" w:cs="Berkeley-Book"/>
          <w:color w:val="FF0000"/>
          <w:szCs w:val="20"/>
          <w:u w:val="single"/>
        </w:rPr>
        <w:t xml:space="preserve"> </w:t>
      </w:r>
      <w:r w:rsidRPr="00914EAC">
        <w:rPr>
          <w:rFonts w:ascii="Berkeley-Book" w:hAnsi="Berkeley-Book" w:cs="Berkeley-Book"/>
          <w:color w:val="FF0000"/>
          <w:szCs w:val="20"/>
          <w:u w:val="single"/>
        </w:rPr>
        <w:t xml:space="preserve">each </w:t>
      </w:r>
      <w:r>
        <w:rPr>
          <w:rFonts w:ascii="Berkeley-Book" w:hAnsi="Berkeley-Book" w:cs="Berkeley-Book"/>
          <w:color w:val="FF0000"/>
          <w:szCs w:val="20"/>
          <w:u w:val="single"/>
        </w:rPr>
        <w:t>beam</w:t>
      </w:r>
      <w:r>
        <w:rPr>
          <w:rFonts w:ascii="Berkeley-Book" w:hAnsi="Berkeley-Book" w:cs="Berkeley-Book"/>
          <w:szCs w:val="20"/>
        </w:rPr>
        <w:t xml:space="preserve"> shall equal or exceed 90% of the average clear wood shear strength parallel to grain as determined from ASTM D2555.  Where species groups are used, the procedures for assigning values for groups given in ASTM D2555 shall be used.  The shear value for 12% moisture content shall be used for moisture contents of 12% or less.  The average wood failure of the sheared or broken surfaces of all specimens </w:t>
      </w:r>
      <w:r>
        <w:rPr>
          <w:rFonts w:ascii="Berkeley-Book" w:hAnsi="Berkeley-Book" w:cs="Berkeley-Book"/>
          <w:color w:val="FF0000"/>
          <w:szCs w:val="20"/>
          <w:u w:val="single"/>
        </w:rPr>
        <w:t>for</w:t>
      </w:r>
      <w:r>
        <w:rPr>
          <w:rFonts w:ascii="Berkeley-Book" w:hAnsi="Berkeley-Book" w:cs="Berkeley-Book"/>
          <w:color w:val="FF0000"/>
          <w:szCs w:val="20"/>
          <w:u w:val="single"/>
        </w:rPr>
        <w:t xml:space="preserve"> </w:t>
      </w:r>
      <w:r w:rsidRPr="00914EAC">
        <w:rPr>
          <w:rFonts w:ascii="Berkeley-Book" w:hAnsi="Berkeley-Book" w:cs="Berkeley-Book"/>
          <w:color w:val="FF0000"/>
          <w:szCs w:val="20"/>
          <w:u w:val="single"/>
        </w:rPr>
        <w:t xml:space="preserve">each </w:t>
      </w:r>
      <w:r>
        <w:rPr>
          <w:rFonts w:ascii="Berkeley-Book" w:hAnsi="Berkeley-Book" w:cs="Berkeley-Book"/>
          <w:color w:val="FF0000"/>
          <w:szCs w:val="20"/>
          <w:u w:val="single"/>
        </w:rPr>
        <w:t>beam</w:t>
      </w:r>
      <w:r>
        <w:rPr>
          <w:rFonts w:ascii="Berkeley-Book" w:hAnsi="Berkeley-Book" w:cs="Berkeley-Book"/>
          <w:szCs w:val="20"/>
        </w:rPr>
        <w:t xml:space="preserve"> to be evaluated for qualification or lot verification testing of adhesives shall equal or exceed 80% for adhesives used with softwoods and non-dense hardwoods, or shall equal or exceed 60% for adhesives used with dense hardwoods.</w:t>
      </w:r>
    </w:p>
    <w:p w:rsidR="00002E7C" w:rsidRDefault="00002E7C" w:rsidP="00002E7C">
      <w:pPr>
        <w:rPr>
          <w:rFonts w:cs="Arial"/>
          <w:szCs w:val="20"/>
        </w:rPr>
      </w:pPr>
      <w:r>
        <w:rPr>
          <w:rFonts w:cs="Arial"/>
          <w:szCs w:val="20"/>
        </w:rPr>
        <w:br w:type="page"/>
      </w:r>
    </w:p>
    <w:p w:rsidR="00002E7C" w:rsidRDefault="00002E7C" w:rsidP="00002E7C">
      <w:r w:rsidRPr="00F6776B">
        <w:rPr>
          <w:b/>
        </w:rPr>
        <w:lastRenderedPageBreak/>
        <w:t xml:space="preserve">Ballot Item </w:t>
      </w:r>
      <w:r>
        <w:rPr>
          <w:b/>
          <w:color w:val="FF0000"/>
        </w:rPr>
        <w:t>2017</w:t>
      </w:r>
      <w:r w:rsidRPr="001A4AD2">
        <w:rPr>
          <w:b/>
          <w:color w:val="FF0000"/>
        </w:rPr>
        <w:t>-1-0</w:t>
      </w:r>
      <w:r w:rsidR="00852295">
        <w:rPr>
          <w:b/>
          <w:color w:val="FF0000"/>
        </w:rPr>
        <w:t>4</w:t>
      </w:r>
      <w:r>
        <w:rPr>
          <w:b/>
        </w:rPr>
        <w:t xml:space="preserve">: </w:t>
      </w:r>
      <w:r>
        <w:t xml:space="preserve">Revise </w:t>
      </w:r>
      <w:r w:rsidR="002601A8">
        <w:t>Section 12.2.3</w:t>
      </w:r>
      <w:r>
        <w:t xml:space="preserve"> as proposed</w:t>
      </w:r>
    </w:p>
    <w:p w:rsidR="002601A8" w:rsidRDefault="00002E7C" w:rsidP="002601A8">
      <w:r w:rsidRPr="00C245D6">
        <w:rPr>
          <w:b/>
          <w:szCs w:val="20"/>
        </w:rPr>
        <w:t>Rationale:</w:t>
      </w:r>
      <w:r>
        <w:rPr>
          <w:szCs w:val="20"/>
        </w:rPr>
        <w:t xml:space="preserve"> </w:t>
      </w:r>
      <w:r w:rsidR="002601A8">
        <w:rPr>
          <w:szCs w:val="20"/>
        </w:rPr>
        <w:t>This revision is intended for c</w:t>
      </w:r>
      <w:r w:rsidR="002601A8">
        <w:t>larification.  The current wording for the delamination requirements can be interpreted as applicable to each glueline, each specimen</w:t>
      </w:r>
      <w:r w:rsidR="00F17831">
        <w:t xml:space="preserve"> (multiple gluelines)</w:t>
      </w:r>
      <w:r w:rsidR="002601A8">
        <w:t>, or the average of a combination of all specimens.</w:t>
      </w:r>
    </w:p>
    <w:p w:rsidR="002601A8" w:rsidRDefault="002601A8" w:rsidP="002601A8"/>
    <w:p w:rsidR="00002E7C" w:rsidRDefault="002601A8" w:rsidP="002601A8">
      <w:pPr>
        <w:rPr>
          <w:szCs w:val="20"/>
        </w:rPr>
      </w:pPr>
      <w:r>
        <w:t>The proposed revision is based on the long-standing practice for the glulam industry and was unanimously supported by the committee at the meeting on August 29, 2016.</w:t>
      </w:r>
    </w:p>
    <w:p w:rsidR="00002E7C" w:rsidRDefault="00002E7C" w:rsidP="00002E7C">
      <w:pPr>
        <w:pStyle w:val="Heading2"/>
        <w:numPr>
          <w:ilvl w:val="0"/>
          <w:numId w:val="0"/>
        </w:numPr>
      </w:pPr>
    </w:p>
    <w:p w:rsidR="00002E7C" w:rsidRPr="0021058C" w:rsidRDefault="00002E7C" w:rsidP="00002E7C">
      <w:pPr>
        <w:pStyle w:val="Heading2"/>
        <w:numPr>
          <w:ilvl w:val="0"/>
          <w:numId w:val="0"/>
        </w:numPr>
        <w:rPr>
          <w:b/>
        </w:rPr>
      </w:pPr>
      <w:r w:rsidRPr="0021058C">
        <w:rPr>
          <w:b/>
        </w:rPr>
        <w:t>Ballot:</w:t>
      </w:r>
    </w:p>
    <w:p w:rsidR="00002E7C" w:rsidRDefault="00002E7C" w:rsidP="00002E7C">
      <w:pPr>
        <w:rPr>
          <w:rFonts w:ascii="Berkeley-Book" w:hAnsi="Berkeley-Book" w:cs="Berkeley-Book"/>
          <w:szCs w:val="20"/>
        </w:rPr>
      </w:pPr>
      <w:r>
        <w:t>12.2.3 Durability of Adhesive Bonds: Face and End Joint Bonding</w:t>
      </w:r>
      <w:r>
        <w:rPr>
          <w:rFonts w:ascii="Berkeley-Book" w:hAnsi="Berkeley-Book" w:cs="Berkeley-Book"/>
          <w:szCs w:val="20"/>
        </w:rPr>
        <w:t xml:space="preserve"> </w:t>
      </w:r>
    </w:p>
    <w:p w:rsidR="00002E7C" w:rsidRDefault="00002E7C" w:rsidP="002601A8">
      <w:pPr>
        <w:ind w:left="360"/>
        <w:rPr>
          <w:rFonts w:cs="Arial"/>
          <w:szCs w:val="20"/>
        </w:rPr>
      </w:pPr>
      <w:r>
        <w:rPr>
          <w:rFonts w:ascii="Berkeley-Book" w:hAnsi="Berkeley-Book" w:cs="Berkeley-Book"/>
          <w:szCs w:val="20"/>
        </w:rPr>
        <w:t>Face and end joint bond durability shall be tested in accordance with AITC Test T110 on each new lot of adhesive.  After one complete cycle, softwoods shall have no more than 5% delamination and hardwoods shall have no more than 8% delamination</w:t>
      </w:r>
      <w:r w:rsidRPr="00F1284B">
        <w:rPr>
          <w:rFonts w:cs="Arial"/>
          <w:color w:val="FF0000"/>
          <w:szCs w:val="20"/>
          <w:u w:val="single"/>
        </w:rPr>
        <w:t xml:space="preserve"> for </w:t>
      </w:r>
      <w:r>
        <w:rPr>
          <w:rFonts w:cs="Arial"/>
          <w:color w:val="FF0000"/>
          <w:szCs w:val="20"/>
          <w:u w:val="single"/>
        </w:rPr>
        <w:t xml:space="preserve">each </w:t>
      </w:r>
      <w:r w:rsidRPr="00F1284B">
        <w:rPr>
          <w:rFonts w:cs="Arial"/>
          <w:color w:val="FF0000"/>
          <w:szCs w:val="20"/>
          <w:u w:val="single"/>
        </w:rPr>
        <w:t>specimen</w:t>
      </w:r>
      <w:r>
        <w:rPr>
          <w:rFonts w:ascii="Berkeley-Book" w:hAnsi="Berkeley-Book" w:cs="Berkeley-Book"/>
          <w:szCs w:val="20"/>
        </w:rPr>
        <w:t>.  Face and end joint test specimens shall be prepared using the same adhesive curing procedures used in production.</w:t>
      </w:r>
      <w:r>
        <w:rPr>
          <w:rFonts w:cs="Arial"/>
          <w:szCs w:val="20"/>
        </w:rPr>
        <w:br w:type="page"/>
      </w:r>
    </w:p>
    <w:p w:rsidR="00002E7C" w:rsidRDefault="00002E7C" w:rsidP="00002E7C">
      <w:r w:rsidRPr="00F6776B">
        <w:rPr>
          <w:b/>
        </w:rPr>
        <w:lastRenderedPageBreak/>
        <w:t xml:space="preserve">Ballot Item </w:t>
      </w:r>
      <w:r>
        <w:rPr>
          <w:b/>
          <w:color w:val="FF0000"/>
        </w:rPr>
        <w:t>2017</w:t>
      </w:r>
      <w:r w:rsidRPr="001A4AD2">
        <w:rPr>
          <w:b/>
          <w:color w:val="FF0000"/>
        </w:rPr>
        <w:t>-1-0</w:t>
      </w:r>
      <w:r w:rsidR="00852295">
        <w:rPr>
          <w:b/>
          <w:color w:val="FF0000"/>
        </w:rPr>
        <w:t>5</w:t>
      </w:r>
      <w:r>
        <w:rPr>
          <w:b/>
        </w:rPr>
        <w:t xml:space="preserve">: </w:t>
      </w:r>
      <w:r>
        <w:t xml:space="preserve">Revise </w:t>
      </w:r>
      <w:r w:rsidR="002601A8">
        <w:t>Section 13.2</w:t>
      </w:r>
      <w:r>
        <w:t xml:space="preserve"> as proposed</w:t>
      </w:r>
    </w:p>
    <w:p w:rsidR="00002E7C" w:rsidRDefault="00002E7C" w:rsidP="00002E7C">
      <w:pPr>
        <w:rPr>
          <w:rFonts w:ascii="Berkeley-Book" w:hAnsi="Berkeley-Book" w:cs="Berkeley-Book"/>
          <w:szCs w:val="20"/>
        </w:rPr>
      </w:pPr>
      <w:r w:rsidRPr="00C245D6">
        <w:rPr>
          <w:b/>
          <w:szCs w:val="20"/>
        </w:rPr>
        <w:t>Rationale:</w:t>
      </w:r>
      <w:r>
        <w:rPr>
          <w:szCs w:val="20"/>
        </w:rPr>
        <w:t xml:space="preserve"> </w:t>
      </w:r>
      <w:r w:rsidR="00F17831">
        <w:t>Item (h) in Section 13.2 requires “</w:t>
      </w:r>
      <w:r w:rsidR="00F17831">
        <w:rPr>
          <w:rFonts w:ascii="Berkeley-Book" w:hAnsi="Berkeley-Book" w:cs="Berkeley-Book"/>
          <w:szCs w:val="20"/>
        </w:rPr>
        <w:t>A lot number or job identification number as a means to trace the member back to the production and quality control records at the manufacturing facility.”  This should be applicable to Custom glulams.</w:t>
      </w:r>
    </w:p>
    <w:p w:rsidR="00541FD6" w:rsidRDefault="00541FD6" w:rsidP="00002E7C">
      <w:pPr>
        <w:rPr>
          <w:rFonts w:ascii="Berkeley-Book" w:hAnsi="Berkeley-Book" w:cs="Berkeley-Book"/>
          <w:szCs w:val="20"/>
        </w:rPr>
      </w:pPr>
    </w:p>
    <w:p w:rsidR="00541FD6" w:rsidRDefault="00541FD6" w:rsidP="00002E7C">
      <w:pPr>
        <w:rPr>
          <w:szCs w:val="20"/>
        </w:rPr>
      </w:pPr>
      <w:r>
        <w:t>The proposed revision is based on the long-standing practice for the glulam industry and was unanimously supported by the committee at the meeting on August 29, 2016.</w:t>
      </w:r>
    </w:p>
    <w:p w:rsidR="00002E7C" w:rsidRDefault="00002E7C" w:rsidP="00002E7C">
      <w:pPr>
        <w:pStyle w:val="Heading2"/>
        <w:numPr>
          <w:ilvl w:val="0"/>
          <w:numId w:val="0"/>
        </w:numPr>
      </w:pPr>
    </w:p>
    <w:p w:rsidR="00002E7C" w:rsidRPr="0021058C" w:rsidRDefault="00002E7C" w:rsidP="00002E7C">
      <w:pPr>
        <w:pStyle w:val="Heading2"/>
        <w:numPr>
          <w:ilvl w:val="0"/>
          <w:numId w:val="0"/>
        </w:numPr>
        <w:rPr>
          <w:b/>
        </w:rPr>
      </w:pPr>
      <w:r w:rsidRPr="0021058C">
        <w:rPr>
          <w:b/>
        </w:rPr>
        <w:t>Ballot:</w:t>
      </w:r>
    </w:p>
    <w:p w:rsidR="00002E7C" w:rsidRDefault="00002E7C" w:rsidP="00002E7C">
      <w:r>
        <w:t>13.2 Custom Members</w:t>
      </w:r>
    </w:p>
    <w:p w:rsidR="00002E7C" w:rsidRDefault="00002E7C" w:rsidP="00541FD6">
      <w:pPr>
        <w:ind w:left="360"/>
        <w:rPr>
          <w:rFonts w:ascii="Berkeley-Book" w:hAnsi="Berkeley-Book" w:cs="Berkeley-Book"/>
          <w:szCs w:val="20"/>
        </w:rPr>
      </w:pPr>
      <w:r>
        <w:rPr>
          <w:rFonts w:ascii="Berkeley-Book" w:hAnsi="Berkeley-Book" w:cs="Berkeley-Book"/>
          <w:szCs w:val="20"/>
        </w:rPr>
        <w:t>For members laminated to meet specific job specifications (custom members) the marking need consist of only items (a), (b), (c)</w:t>
      </w:r>
      <w:r w:rsidRPr="008143DC">
        <w:rPr>
          <w:rFonts w:ascii="Berkeley-Book" w:hAnsi="Berkeley-Book" w:cs="Berkeley-Book"/>
          <w:color w:val="FF0000"/>
          <w:szCs w:val="20"/>
          <w:u w:val="single"/>
        </w:rPr>
        <w:t>, (h),</w:t>
      </w:r>
      <w:r>
        <w:rPr>
          <w:rFonts w:ascii="Berkeley-Book" w:hAnsi="Berkeley-Book" w:cs="Berkeley-Book"/>
          <w:szCs w:val="20"/>
        </w:rPr>
        <w:t xml:space="preserve"> and (i) in Section 13.1.  Custom-made timbers shall bear at least one mark containing the required identification.  When long members shipped to a job are to be cut later into several members for use in the structure, the frequency of marking required for non-custom members shall be followed. </w:t>
      </w:r>
    </w:p>
    <w:p w:rsidR="00002E7C" w:rsidRDefault="00002E7C">
      <w:r>
        <w:br w:type="page"/>
      </w:r>
    </w:p>
    <w:p w:rsidR="00002E7C" w:rsidRDefault="00002E7C" w:rsidP="00002E7C">
      <w:r w:rsidRPr="00F6776B">
        <w:rPr>
          <w:b/>
        </w:rPr>
        <w:lastRenderedPageBreak/>
        <w:t xml:space="preserve">Ballot Item </w:t>
      </w:r>
      <w:r>
        <w:rPr>
          <w:b/>
          <w:color w:val="FF0000"/>
        </w:rPr>
        <w:t>2017</w:t>
      </w:r>
      <w:r w:rsidRPr="001A4AD2">
        <w:rPr>
          <w:b/>
          <w:color w:val="FF0000"/>
        </w:rPr>
        <w:t>-1-0</w:t>
      </w:r>
      <w:r w:rsidR="00852295">
        <w:rPr>
          <w:b/>
          <w:color w:val="FF0000"/>
        </w:rPr>
        <w:t>6</w:t>
      </w:r>
      <w:r>
        <w:rPr>
          <w:b/>
        </w:rPr>
        <w:t xml:space="preserve">: </w:t>
      </w:r>
      <w:r w:rsidR="00541FD6">
        <w:t>Add the definition of “wane”</w:t>
      </w:r>
      <w:r>
        <w:t xml:space="preserve"> </w:t>
      </w:r>
      <w:r w:rsidR="008C17F9">
        <w:t xml:space="preserve">to Section 16 </w:t>
      </w:r>
      <w:r>
        <w:t>as proposed</w:t>
      </w:r>
    </w:p>
    <w:p w:rsidR="00002E7C" w:rsidRDefault="00002E7C" w:rsidP="00002E7C">
      <w:r w:rsidRPr="00C245D6">
        <w:rPr>
          <w:b/>
          <w:szCs w:val="20"/>
        </w:rPr>
        <w:t>Rationale:</w:t>
      </w:r>
      <w:r>
        <w:rPr>
          <w:szCs w:val="20"/>
        </w:rPr>
        <w:t xml:space="preserve"> </w:t>
      </w:r>
      <w:r w:rsidR="00541FD6">
        <w:t>“Wane” is referenced in Section 6.2</w:t>
      </w:r>
      <w:r w:rsidR="00541FD6">
        <w:t>,</w:t>
      </w:r>
      <w:r w:rsidR="00541FD6">
        <w:t xml:space="preserve"> but no definition is provided; “pencil wane” is defined</w:t>
      </w:r>
      <w:r w:rsidR="00541FD6">
        <w:t>.</w:t>
      </w:r>
    </w:p>
    <w:p w:rsidR="00541FD6" w:rsidRDefault="00541FD6" w:rsidP="00002E7C"/>
    <w:p w:rsidR="00541FD6" w:rsidRDefault="00541FD6" w:rsidP="00541FD6">
      <w:pPr>
        <w:rPr>
          <w:szCs w:val="20"/>
        </w:rPr>
      </w:pPr>
      <w:r>
        <w:t xml:space="preserve">The proposed </w:t>
      </w:r>
      <w:r>
        <w:t>addition</w:t>
      </w:r>
      <w:r>
        <w:t xml:space="preserve"> is based on Section 2.12 of Annex C in ANSI 117</w:t>
      </w:r>
      <w:r>
        <w:t xml:space="preserve"> and is consistent with the definition in the lumber grading rules.  This revision</w:t>
      </w:r>
      <w:r>
        <w:t xml:space="preserve"> was unanimously supported by the committee at the meeting on August 29, 2016.</w:t>
      </w:r>
    </w:p>
    <w:p w:rsidR="00002E7C" w:rsidRDefault="00002E7C" w:rsidP="00002E7C">
      <w:pPr>
        <w:pStyle w:val="Heading2"/>
        <w:numPr>
          <w:ilvl w:val="0"/>
          <w:numId w:val="0"/>
        </w:numPr>
      </w:pPr>
    </w:p>
    <w:p w:rsidR="00002E7C" w:rsidRPr="0021058C" w:rsidRDefault="00002E7C" w:rsidP="00002E7C">
      <w:pPr>
        <w:pStyle w:val="Heading2"/>
        <w:numPr>
          <w:ilvl w:val="0"/>
          <w:numId w:val="0"/>
        </w:numPr>
        <w:rPr>
          <w:b/>
        </w:rPr>
      </w:pPr>
      <w:r w:rsidRPr="0021058C">
        <w:rPr>
          <w:b/>
        </w:rPr>
        <w:t>Ballot:</w:t>
      </w:r>
    </w:p>
    <w:p w:rsidR="00002E7C" w:rsidRDefault="00002E7C" w:rsidP="00002E7C">
      <w:r>
        <w:t>16</w:t>
      </w:r>
      <w:r>
        <w:t xml:space="preserve"> </w:t>
      </w:r>
      <w:r>
        <w:t>Definitions</w:t>
      </w:r>
    </w:p>
    <w:p w:rsidR="00002E7C" w:rsidRDefault="00002E7C" w:rsidP="00541FD6">
      <w:pPr>
        <w:ind w:left="360"/>
        <w:rPr>
          <w:rFonts w:ascii="Berkeley-Book" w:hAnsi="Berkeley-Book" w:cs="Berkeley-Book"/>
          <w:color w:val="FF0000"/>
          <w:szCs w:val="20"/>
          <w:u w:val="single"/>
        </w:rPr>
      </w:pPr>
      <w:r w:rsidRPr="00173234">
        <w:rPr>
          <w:color w:val="FF0000"/>
          <w:u w:val="single"/>
        </w:rPr>
        <w:t xml:space="preserve">Wane - </w:t>
      </w:r>
      <w:r w:rsidRPr="00173234">
        <w:rPr>
          <w:rFonts w:ascii="Berkeley-Book" w:hAnsi="Berkeley-Book" w:cs="Berkeley-Book"/>
          <w:color w:val="FF0000"/>
          <w:szCs w:val="20"/>
          <w:u w:val="single"/>
        </w:rPr>
        <w:t>Bark or lack of wood from any cause except eased edges, on the edge or corner of a piece of lumber.</w:t>
      </w:r>
    </w:p>
    <w:p w:rsidR="00002E7C" w:rsidRDefault="00002E7C">
      <w:pPr>
        <w:rPr>
          <w:rFonts w:ascii="Berkeley-Book" w:hAnsi="Berkeley-Book" w:cs="Berkeley-Book"/>
          <w:color w:val="FF0000"/>
          <w:szCs w:val="20"/>
          <w:u w:val="single"/>
        </w:rPr>
      </w:pPr>
      <w:r>
        <w:rPr>
          <w:rFonts w:ascii="Berkeley-Book" w:hAnsi="Berkeley-Book" w:cs="Berkeley-Book"/>
          <w:color w:val="FF0000"/>
          <w:szCs w:val="20"/>
          <w:u w:val="single"/>
        </w:rPr>
        <w:br w:type="page"/>
      </w:r>
    </w:p>
    <w:p w:rsidR="00002E7C" w:rsidRDefault="00002E7C" w:rsidP="00002E7C">
      <w:r w:rsidRPr="00F6776B">
        <w:rPr>
          <w:b/>
        </w:rPr>
        <w:lastRenderedPageBreak/>
        <w:t xml:space="preserve">Ballot Item </w:t>
      </w:r>
      <w:r>
        <w:rPr>
          <w:b/>
          <w:color w:val="FF0000"/>
        </w:rPr>
        <w:t>2017</w:t>
      </w:r>
      <w:r w:rsidRPr="001A4AD2">
        <w:rPr>
          <w:b/>
          <w:color w:val="FF0000"/>
        </w:rPr>
        <w:t>-1-0</w:t>
      </w:r>
      <w:r w:rsidR="00852295">
        <w:rPr>
          <w:b/>
          <w:color w:val="FF0000"/>
        </w:rPr>
        <w:t>7</w:t>
      </w:r>
      <w:r>
        <w:rPr>
          <w:b/>
        </w:rPr>
        <w:t xml:space="preserve">: </w:t>
      </w:r>
      <w:r w:rsidR="00541FD6">
        <w:t xml:space="preserve">Update the references in </w:t>
      </w:r>
      <w:r w:rsidR="008C17F9">
        <w:t xml:space="preserve">Section 17 </w:t>
      </w:r>
      <w:r>
        <w:t>as proposed</w:t>
      </w:r>
    </w:p>
    <w:p w:rsidR="00002E7C" w:rsidRDefault="00002E7C" w:rsidP="00002E7C">
      <w:r w:rsidRPr="00C245D6">
        <w:rPr>
          <w:b/>
          <w:szCs w:val="20"/>
        </w:rPr>
        <w:t>Rationale:</w:t>
      </w:r>
      <w:r>
        <w:rPr>
          <w:szCs w:val="20"/>
        </w:rPr>
        <w:t xml:space="preserve"> </w:t>
      </w:r>
      <w:r w:rsidR="00541FD6">
        <w:rPr>
          <w:szCs w:val="20"/>
        </w:rPr>
        <w:t xml:space="preserve">This revision provides the </w:t>
      </w:r>
      <w:r w:rsidR="00541FD6">
        <w:t>update</w:t>
      </w:r>
      <w:r w:rsidR="00541FD6">
        <w:t xml:space="preserve"> of referenced standards</w:t>
      </w:r>
      <w:r w:rsidR="00541FD6">
        <w:t>.  The latest AITC test methods should have been dated 2007.</w:t>
      </w:r>
    </w:p>
    <w:p w:rsidR="00541FD6" w:rsidRDefault="00541FD6" w:rsidP="00002E7C"/>
    <w:p w:rsidR="00541FD6" w:rsidRDefault="00541FD6" w:rsidP="00002E7C">
      <w:pPr>
        <w:rPr>
          <w:szCs w:val="20"/>
        </w:rPr>
      </w:pPr>
      <w:r>
        <w:t>This revision was unanimously supported by the committee at the meeting on August 29, 2016.</w:t>
      </w:r>
    </w:p>
    <w:p w:rsidR="00002E7C" w:rsidRDefault="00002E7C" w:rsidP="00002E7C">
      <w:pPr>
        <w:pStyle w:val="Heading2"/>
        <w:numPr>
          <w:ilvl w:val="0"/>
          <w:numId w:val="0"/>
        </w:numPr>
      </w:pPr>
    </w:p>
    <w:p w:rsidR="00002E7C" w:rsidRPr="0021058C" w:rsidRDefault="00002E7C" w:rsidP="00002E7C">
      <w:pPr>
        <w:pStyle w:val="Heading2"/>
        <w:numPr>
          <w:ilvl w:val="0"/>
          <w:numId w:val="0"/>
        </w:numPr>
        <w:rPr>
          <w:b/>
        </w:rPr>
      </w:pPr>
      <w:r w:rsidRPr="0021058C">
        <w:rPr>
          <w:b/>
        </w:rPr>
        <w:t>Ballot:</w:t>
      </w:r>
    </w:p>
    <w:p w:rsidR="00002E7C" w:rsidRDefault="00002E7C" w:rsidP="00002E7C">
      <w:r>
        <w:t>17 Referenced Documents</w:t>
      </w:r>
    </w:p>
    <w:p w:rsidR="00C3612C" w:rsidRPr="00C3612C" w:rsidRDefault="00C3612C" w:rsidP="00541FD6">
      <w:pPr>
        <w:autoSpaceDE w:val="0"/>
        <w:autoSpaceDN w:val="0"/>
        <w:adjustRightInd w:val="0"/>
        <w:ind w:left="360"/>
        <w:rPr>
          <w:rFonts w:cs="Arial"/>
          <w:iCs/>
          <w:szCs w:val="20"/>
        </w:rPr>
      </w:pPr>
      <w:r w:rsidRPr="00C3612C">
        <w:rPr>
          <w:rFonts w:cs="Arial"/>
          <w:iCs/>
          <w:szCs w:val="20"/>
        </w:rPr>
        <w:t>AITC</w:t>
      </w:r>
      <w:r w:rsidRPr="00C3612C">
        <w:rPr>
          <w:rFonts w:cs="Arial"/>
          <w:iCs/>
          <w:color w:val="FF0000"/>
          <w:szCs w:val="20"/>
          <w:u w:val="single"/>
        </w:rPr>
        <w:t>/WCLIB</w:t>
      </w:r>
      <w:r w:rsidRPr="00C3612C">
        <w:rPr>
          <w:rFonts w:cs="Arial"/>
          <w:iCs/>
          <w:szCs w:val="20"/>
        </w:rPr>
        <w:t xml:space="preserve"> 200-2009 Manufacturing Quality Control Systems Manual</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T102-</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Adhesive Spread Measurement</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T103-</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Calibration of Plant Pressure System: Bolts or Screw Type Jacks</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T104-</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Calibration of Torque Wrenches</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T105-</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Diagnostic Tests for Finger Joint Quality</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T106-</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Strip Tension Test for End Joints Used in Lamination Repair</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T107-</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Shear Test</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T110-</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Cyclic Delamination Test</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T115-</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Machining Test for End Joints</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T118-</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Bending Proof Loading for End Joints</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T119-</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Full Size End Joint Tension Test</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T121</w:t>
      </w:r>
      <w:r w:rsidRPr="00C3612C">
        <w:rPr>
          <w:rStyle w:val="SubtleEmphasis"/>
          <w:i w:val="0"/>
        </w:rPr>
        <w:t>-</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Tension Proof Loading for End Joints</w:t>
      </w:r>
    </w:p>
    <w:p w:rsidR="00C3612C" w:rsidRPr="00C3612C" w:rsidRDefault="00C3612C" w:rsidP="00541FD6">
      <w:pPr>
        <w:autoSpaceDE w:val="0"/>
        <w:autoSpaceDN w:val="0"/>
        <w:adjustRightInd w:val="0"/>
        <w:ind w:left="360"/>
        <w:rPr>
          <w:rStyle w:val="SubtleEmphasis"/>
          <w:rFonts w:cs="Arial"/>
          <w:i w:val="0"/>
          <w:szCs w:val="20"/>
        </w:rPr>
      </w:pPr>
      <w:r w:rsidRPr="00C3612C">
        <w:rPr>
          <w:rStyle w:val="SubtleEmphasis"/>
          <w:i w:val="0"/>
          <w:color w:val="auto"/>
        </w:rPr>
        <w:t>AITC Test T122-</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Mix Ratio Check for Automatic Adhesive Mixing Machines</w:t>
      </w:r>
    </w:p>
    <w:p w:rsidR="00C3612C" w:rsidRPr="00C3612C" w:rsidRDefault="00C3612C" w:rsidP="00541FD6">
      <w:pPr>
        <w:autoSpaceDE w:val="0"/>
        <w:autoSpaceDN w:val="0"/>
        <w:adjustRightInd w:val="0"/>
        <w:ind w:left="360"/>
        <w:rPr>
          <w:rFonts w:cs="Arial"/>
          <w:iCs/>
          <w:szCs w:val="20"/>
        </w:rPr>
      </w:pPr>
      <w:r w:rsidRPr="00C3612C">
        <w:rPr>
          <w:rStyle w:val="SubtleEmphasis"/>
          <w:i w:val="0"/>
          <w:color w:val="auto"/>
        </w:rPr>
        <w:t>AITC Test T123-</w:t>
      </w:r>
      <w:r w:rsidRPr="00C3612C">
        <w:rPr>
          <w:rStyle w:val="SubtleEmphasis"/>
          <w:i w:val="0"/>
          <w:strike/>
          <w:color w:val="FF0000"/>
        </w:rPr>
        <w:t>2009</w:t>
      </w:r>
      <w:r w:rsidRPr="00C3612C">
        <w:rPr>
          <w:rStyle w:val="SubtleEmphasis"/>
          <w:i w:val="0"/>
          <w:color w:val="FF0000"/>
          <w:u w:val="single"/>
        </w:rPr>
        <w:t>2007</w:t>
      </w:r>
      <w:r w:rsidRPr="00C3612C">
        <w:rPr>
          <w:rStyle w:val="SubtleEmphasis"/>
          <w:i w:val="0"/>
          <w:color w:val="auto"/>
        </w:rPr>
        <w:t>, Sampling, Testing and Data Analysis to Determine Tensile Properties of Lumber</w:t>
      </w:r>
    </w:p>
    <w:p w:rsidR="00C3612C" w:rsidRPr="00C3612C" w:rsidRDefault="00C3612C" w:rsidP="00541FD6">
      <w:pPr>
        <w:autoSpaceDE w:val="0"/>
        <w:autoSpaceDN w:val="0"/>
        <w:adjustRightInd w:val="0"/>
        <w:ind w:left="360"/>
        <w:rPr>
          <w:rFonts w:cs="Arial"/>
          <w:iCs/>
          <w:szCs w:val="20"/>
        </w:rPr>
      </w:pPr>
      <w:r w:rsidRPr="00C3612C">
        <w:rPr>
          <w:rFonts w:cs="Arial"/>
          <w:bCs/>
          <w:szCs w:val="20"/>
        </w:rPr>
        <w:t>ANSI 405-</w:t>
      </w:r>
      <w:r w:rsidRPr="00C3612C">
        <w:rPr>
          <w:rFonts w:cs="Arial"/>
          <w:bCs/>
          <w:strike/>
          <w:color w:val="FF0000"/>
          <w:szCs w:val="20"/>
        </w:rPr>
        <w:t>2008</w:t>
      </w:r>
      <w:r w:rsidRPr="00C3612C">
        <w:rPr>
          <w:rFonts w:cs="Arial"/>
          <w:bCs/>
          <w:color w:val="FF0000"/>
          <w:szCs w:val="20"/>
          <w:u w:val="single"/>
        </w:rPr>
        <w:t>2013</w:t>
      </w:r>
      <w:r w:rsidRPr="00C3612C">
        <w:rPr>
          <w:rFonts w:cs="Arial"/>
          <w:bCs/>
          <w:szCs w:val="20"/>
        </w:rPr>
        <w:t xml:space="preserve">, </w:t>
      </w:r>
      <w:r w:rsidRPr="00C3612C">
        <w:rPr>
          <w:rFonts w:cs="Arial"/>
          <w:iCs/>
          <w:szCs w:val="20"/>
        </w:rPr>
        <w:t>American National Standard for Adhesives for Use in Structural Glued Laminated Timber</w:t>
      </w:r>
    </w:p>
    <w:p w:rsidR="00C3612C" w:rsidRPr="00C3612C" w:rsidRDefault="00C3612C" w:rsidP="00541FD6">
      <w:pPr>
        <w:autoSpaceDE w:val="0"/>
        <w:autoSpaceDN w:val="0"/>
        <w:adjustRightInd w:val="0"/>
        <w:ind w:left="360"/>
        <w:rPr>
          <w:rFonts w:cs="Arial"/>
          <w:iCs/>
          <w:szCs w:val="20"/>
        </w:rPr>
      </w:pPr>
      <w:r w:rsidRPr="00C3612C">
        <w:rPr>
          <w:rFonts w:cs="Arial"/>
          <w:iCs/>
          <w:color w:val="FF0000"/>
          <w:szCs w:val="20"/>
          <w:u w:val="single"/>
        </w:rPr>
        <w:t xml:space="preserve">APA 2015 </w:t>
      </w:r>
      <w:r w:rsidRPr="00C3612C">
        <w:rPr>
          <w:rFonts w:ascii="Berkeley-BookItalic" w:hAnsi="Berkeley-BookItalic" w:cs="Berkeley-BookItalic"/>
          <w:iCs/>
          <w:color w:val="FF0000"/>
          <w:szCs w:val="20"/>
          <w:u w:val="single"/>
        </w:rPr>
        <w:t>Quality Assurance Policy for Structural Glued Laminated Timber</w:t>
      </w:r>
    </w:p>
    <w:p w:rsidR="00C3612C" w:rsidRPr="00C3612C" w:rsidRDefault="00C3612C" w:rsidP="00541FD6">
      <w:pPr>
        <w:autoSpaceDE w:val="0"/>
        <w:autoSpaceDN w:val="0"/>
        <w:adjustRightInd w:val="0"/>
        <w:ind w:left="360"/>
        <w:rPr>
          <w:rFonts w:cs="Arial"/>
          <w:iCs/>
          <w:szCs w:val="20"/>
        </w:rPr>
      </w:pPr>
      <w:r w:rsidRPr="00C3612C">
        <w:rPr>
          <w:rFonts w:cs="Arial"/>
          <w:bCs/>
          <w:szCs w:val="20"/>
        </w:rPr>
        <w:t>ASTM D2555-</w:t>
      </w:r>
      <w:r w:rsidRPr="00C3612C">
        <w:rPr>
          <w:rFonts w:cs="Arial"/>
          <w:bCs/>
          <w:strike/>
          <w:color w:val="FF0000"/>
          <w:szCs w:val="20"/>
        </w:rPr>
        <w:t>06</w:t>
      </w:r>
      <w:r w:rsidRPr="00C3612C">
        <w:rPr>
          <w:rFonts w:cs="Arial"/>
          <w:bCs/>
          <w:color w:val="FF0000"/>
          <w:szCs w:val="20"/>
          <w:u w:val="single"/>
        </w:rPr>
        <w:t>15</w:t>
      </w:r>
      <w:r w:rsidRPr="00C3612C">
        <w:rPr>
          <w:rFonts w:cs="Arial"/>
          <w:bCs/>
          <w:szCs w:val="20"/>
        </w:rPr>
        <w:t xml:space="preserve"> </w:t>
      </w:r>
      <w:r w:rsidRPr="00C3612C">
        <w:rPr>
          <w:rFonts w:cs="Arial"/>
          <w:iCs/>
          <w:szCs w:val="20"/>
        </w:rPr>
        <w:t>Standard Methods for Establishing Clear Wood Strength Values</w:t>
      </w:r>
    </w:p>
    <w:p w:rsidR="00C3612C" w:rsidRPr="00C3612C" w:rsidRDefault="00C3612C" w:rsidP="00541FD6">
      <w:pPr>
        <w:autoSpaceDE w:val="0"/>
        <w:autoSpaceDN w:val="0"/>
        <w:adjustRightInd w:val="0"/>
        <w:ind w:left="360"/>
        <w:rPr>
          <w:rFonts w:cs="Arial"/>
          <w:iCs/>
          <w:strike/>
          <w:color w:val="FF0000"/>
          <w:szCs w:val="20"/>
        </w:rPr>
      </w:pPr>
      <w:r w:rsidRPr="00C3612C">
        <w:rPr>
          <w:rFonts w:cs="Arial"/>
          <w:bCs/>
          <w:szCs w:val="20"/>
        </w:rPr>
        <w:t>ASTM D3737-</w:t>
      </w:r>
      <w:r w:rsidRPr="00C3612C">
        <w:rPr>
          <w:rFonts w:cs="Arial"/>
          <w:bCs/>
          <w:strike/>
          <w:color w:val="FF0000"/>
          <w:szCs w:val="20"/>
        </w:rPr>
        <w:t>09</w:t>
      </w:r>
      <w:r w:rsidRPr="00C3612C">
        <w:rPr>
          <w:rFonts w:cs="Arial"/>
          <w:bCs/>
          <w:color w:val="FF0000"/>
          <w:szCs w:val="20"/>
          <w:u w:val="single"/>
        </w:rPr>
        <w:t>12</w:t>
      </w:r>
      <w:r w:rsidRPr="00C3612C">
        <w:rPr>
          <w:rFonts w:cs="Arial"/>
          <w:bCs/>
          <w:szCs w:val="20"/>
        </w:rPr>
        <w:t xml:space="preserve"> </w:t>
      </w:r>
      <w:r w:rsidRPr="00C3612C">
        <w:rPr>
          <w:rFonts w:cs="Arial"/>
          <w:iCs/>
          <w:szCs w:val="20"/>
        </w:rPr>
        <w:t xml:space="preserve">Standard </w:t>
      </w:r>
      <w:r w:rsidRPr="00C3612C">
        <w:rPr>
          <w:rFonts w:cs="Arial"/>
          <w:iCs/>
          <w:strike/>
          <w:color w:val="FF0000"/>
          <w:szCs w:val="20"/>
        </w:rPr>
        <w:t>Method</w:t>
      </w:r>
      <w:r w:rsidRPr="00C3612C">
        <w:rPr>
          <w:rFonts w:cs="Arial"/>
          <w:iCs/>
          <w:color w:val="FF0000"/>
          <w:szCs w:val="20"/>
        </w:rPr>
        <w:t xml:space="preserve"> </w:t>
      </w:r>
      <w:r w:rsidRPr="00C3612C">
        <w:rPr>
          <w:rFonts w:cs="Arial"/>
          <w:iCs/>
          <w:color w:val="FF0000"/>
          <w:szCs w:val="20"/>
          <w:u w:val="single"/>
        </w:rPr>
        <w:t xml:space="preserve">Practice </w:t>
      </w:r>
      <w:r w:rsidRPr="00C3612C">
        <w:rPr>
          <w:rFonts w:cs="Arial"/>
          <w:iCs/>
          <w:szCs w:val="20"/>
        </w:rPr>
        <w:t xml:space="preserve">for Establishing </w:t>
      </w:r>
      <w:r w:rsidRPr="00C3612C">
        <w:rPr>
          <w:rFonts w:cs="Arial"/>
          <w:iCs/>
          <w:color w:val="FF0000"/>
          <w:szCs w:val="20"/>
          <w:u w:val="single"/>
        </w:rPr>
        <w:t>Allowable</w:t>
      </w:r>
      <w:r w:rsidRPr="00C3612C">
        <w:rPr>
          <w:rFonts w:cs="Arial"/>
          <w:iCs/>
          <w:color w:val="FF0000"/>
          <w:szCs w:val="20"/>
        </w:rPr>
        <w:t xml:space="preserve"> </w:t>
      </w:r>
      <w:r w:rsidRPr="00C3612C">
        <w:rPr>
          <w:rFonts w:cs="Arial"/>
          <w:iCs/>
          <w:strike/>
          <w:color w:val="FF0000"/>
          <w:szCs w:val="20"/>
        </w:rPr>
        <w:t>Stresses</w:t>
      </w:r>
      <w:r w:rsidRPr="00C3612C">
        <w:rPr>
          <w:rFonts w:cs="Arial"/>
          <w:iCs/>
          <w:szCs w:val="20"/>
        </w:rPr>
        <w:t xml:space="preserve"> </w:t>
      </w:r>
      <w:r w:rsidRPr="00C3612C">
        <w:rPr>
          <w:rFonts w:cs="Arial"/>
          <w:iCs/>
          <w:color w:val="FF0000"/>
          <w:szCs w:val="20"/>
          <w:u w:val="single"/>
        </w:rPr>
        <w:t>Properties</w:t>
      </w:r>
      <w:r w:rsidRPr="00C3612C">
        <w:rPr>
          <w:rFonts w:cs="Arial"/>
          <w:iCs/>
          <w:color w:val="FF0000"/>
          <w:szCs w:val="20"/>
        </w:rPr>
        <w:t xml:space="preserve"> </w:t>
      </w:r>
      <w:r w:rsidRPr="00C3612C">
        <w:rPr>
          <w:rFonts w:cs="Arial"/>
          <w:iCs/>
          <w:szCs w:val="20"/>
        </w:rPr>
        <w:t xml:space="preserve">for Structural Glued-Laminated Timber (Glulam) </w:t>
      </w:r>
      <w:r w:rsidRPr="00C3612C">
        <w:rPr>
          <w:rFonts w:cs="Arial"/>
          <w:iCs/>
          <w:strike/>
          <w:color w:val="FF0000"/>
          <w:szCs w:val="20"/>
        </w:rPr>
        <w:t>Manufactured from Visually Graded Lumber</w:t>
      </w:r>
    </w:p>
    <w:p w:rsidR="00C3612C" w:rsidRPr="00C3612C" w:rsidRDefault="00C3612C" w:rsidP="00541FD6">
      <w:pPr>
        <w:autoSpaceDE w:val="0"/>
        <w:autoSpaceDN w:val="0"/>
        <w:adjustRightInd w:val="0"/>
        <w:ind w:left="360"/>
        <w:rPr>
          <w:rFonts w:cs="Arial"/>
          <w:iCs/>
          <w:szCs w:val="20"/>
        </w:rPr>
      </w:pPr>
      <w:r w:rsidRPr="00C3612C">
        <w:rPr>
          <w:rFonts w:cs="Arial"/>
          <w:bCs/>
          <w:szCs w:val="20"/>
        </w:rPr>
        <w:t>ASTM D4444-</w:t>
      </w:r>
      <w:r w:rsidRPr="00C3612C">
        <w:rPr>
          <w:rFonts w:cs="Arial"/>
          <w:bCs/>
          <w:strike/>
          <w:color w:val="FF0000"/>
          <w:szCs w:val="20"/>
        </w:rPr>
        <w:t>08</w:t>
      </w:r>
      <w:r w:rsidRPr="00C3612C">
        <w:rPr>
          <w:rFonts w:cs="Arial"/>
          <w:bCs/>
          <w:color w:val="FF0000"/>
          <w:szCs w:val="20"/>
          <w:u w:val="single"/>
        </w:rPr>
        <w:t>13</w:t>
      </w:r>
      <w:r w:rsidRPr="00C3612C">
        <w:rPr>
          <w:rFonts w:cs="Arial"/>
          <w:bCs/>
          <w:szCs w:val="20"/>
        </w:rPr>
        <w:t xml:space="preserve"> </w:t>
      </w:r>
      <w:r w:rsidRPr="00C3612C">
        <w:rPr>
          <w:rFonts w:cs="Arial"/>
          <w:iCs/>
          <w:szCs w:val="20"/>
        </w:rPr>
        <w:t xml:space="preserve">Standard Test Methods for </w:t>
      </w:r>
      <w:r w:rsidRPr="00C3612C">
        <w:rPr>
          <w:rFonts w:cs="Arial"/>
          <w:iCs/>
          <w:strike/>
          <w:color w:val="FF0000"/>
          <w:szCs w:val="20"/>
        </w:rPr>
        <w:t>Use</w:t>
      </w:r>
      <w:r w:rsidRPr="00C3612C">
        <w:rPr>
          <w:rFonts w:cs="Arial"/>
          <w:iCs/>
          <w:color w:val="FF0000"/>
          <w:szCs w:val="20"/>
        </w:rPr>
        <w:t xml:space="preserve"> </w:t>
      </w:r>
      <w:r w:rsidRPr="00C3612C">
        <w:rPr>
          <w:rFonts w:cs="Arial"/>
          <w:iCs/>
          <w:color w:val="FF0000"/>
          <w:szCs w:val="20"/>
          <w:u w:val="single"/>
        </w:rPr>
        <w:t xml:space="preserve">Standardization </w:t>
      </w:r>
      <w:r w:rsidRPr="00C3612C">
        <w:rPr>
          <w:rFonts w:cs="Arial"/>
          <w:iCs/>
          <w:szCs w:val="20"/>
        </w:rPr>
        <w:t>and Calibration of Hand-Held Moisture Meters</w:t>
      </w:r>
    </w:p>
    <w:p w:rsidR="00C3612C" w:rsidRDefault="00C3612C" w:rsidP="00541FD6">
      <w:pPr>
        <w:ind w:left="360"/>
        <w:rPr>
          <w:rFonts w:cs="Arial"/>
          <w:iCs/>
          <w:szCs w:val="20"/>
        </w:rPr>
      </w:pPr>
      <w:r w:rsidRPr="00C3612C">
        <w:rPr>
          <w:rFonts w:cs="Arial"/>
          <w:bCs/>
          <w:szCs w:val="20"/>
        </w:rPr>
        <w:t>ASTM D5456-</w:t>
      </w:r>
      <w:r w:rsidRPr="00C3612C">
        <w:rPr>
          <w:rFonts w:cs="Arial"/>
          <w:bCs/>
          <w:strike/>
          <w:color w:val="FF0000"/>
          <w:szCs w:val="20"/>
        </w:rPr>
        <w:t>10a</w:t>
      </w:r>
      <w:r w:rsidRPr="00C3612C">
        <w:rPr>
          <w:rFonts w:cs="Arial"/>
          <w:bCs/>
          <w:color w:val="FF0000"/>
          <w:szCs w:val="20"/>
          <w:u w:val="single"/>
        </w:rPr>
        <w:t>14b</w:t>
      </w:r>
      <w:r w:rsidRPr="00C3612C">
        <w:rPr>
          <w:rFonts w:cs="Arial"/>
          <w:bCs/>
          <w:szCs w:val="20"/>
        </w:rPr>
        <w:t xml:space="preserve"> </w:t>
      </w:r>
      <w:r w:rsidRPr="00C3612C">
        <w:rPr>
          <w:rFonts w:cs="Arial"/>
          <w:iCs/>
          <w:szCs w:val="20"/>
        </w:rPr>
        <w:t>Standard Specification for Evaluation of Structural Composite Lumber Products</w:t>
      </w:r>
    </w:p>
    <w:p w:rsidR="00C3612C" w:rsidRDefault="00C3612C">
      <w:pPr>
        <w:rPr>
          <w:rFonts w:cs="Arial"/>
          <w:iCs/>
          <w:szCs w:val="20"/>
        </w:rPr>
      </w:pPr>
      <w:r>
        <w:rPr>
          <w:rFonts w:cs="Arial"/>
          <w:iCs/>
          <w:szCs w:val="20"/>
        </w:rPr>
        <w:br w:type="page"/>
      </w:r>
    </w:p>
    <w:p w:rsidR="00C3612C" w:rsidRDefault="00C3612C" w:rsidP="00C3612C">
      <w:r w:rsidRPr="00F6776B">
        <w:rPr>
          <w:b/>
        </w:rPr>
        <w:lastRenderedPageBreak/>
        <w:t xml:space="preserve">Ballot Item </w:t>
      </w:r>
      <w:r>
        <w:rPr>
          <w:b/>
          <w:color w:val="FF0000"/>
        </w:rPr>
        <w:t>2017</w:t>
      </w:r>
      <w:r w:rsidRPr="001A4AD2">
        <w:rPr>
          <w:b/>
          <w:color w:val="FF0000"/>
        </w:rPr>
        <w:t>-1-0</w:t>
      </w:r>
      <w:r w:rsidR="00852295">
        <w:rPr>
          <w:b/>
          <w:color w:val="FF0000"/>
        </w:rPr>
        <w:t>8</w:t>
      </w:r>
      <w:r>
        <w:rPr>
          <w:b/>
        </w:rPr>
        <w:t xml:space="preserve">: </w:t>
      </w:r>
      <w:r>
        <w:t xml:space="preserve">Revise </w:t>
      </w:r>
      <w:r w:rsidR="00541FD6">
        <w:t>“appearance grade” to “appearance classification”</w:t>
      </w:r>
      <w:r>
        <w:t xml:space="preserve"> as proposed</w:t>
      </w:r>
      <w:r w:rsidR="00541FD6">
        <w:t xml:space="preserve"> throughout this standard</w:t>
      </w:r>
    </w:p>
    <w:p w:rsidR="00C3612C" w:rsidRDefault="00C3612C" w:rsidP="00C3612C">
      <w:pPr>
        <w:rPr>
          <w:szCs w:val="20"/>
        </w:rPr>
      </w:pPr>
      <w:r w:rsidRPr="00C245D6">
        <w:rPr>
          <w:b/>
          <w:szCs w:val="20"/>
        </w:rPr>
        <w:t>Rationale:</w:t>
      </w:r>
      <w:r>
        <w:rPr>
          <w:szCs w:val="20"/>
        </w:rPr>
        <w:t xml:space="preserve"> </w:t>
      </w:r>
      <w:r w:rsidR="00541FD6">
        <w:t>The wording of “Grades” is usually associated with structural requirements, such as “Grade Combination</w:t>
      </w:r>
      <w:r w:rsidR="00541FD6">
        <w:t>”</w:t>
      </w:r>
      <w:r w:rsidR="00541FD6">
        <w:t xml:space="preserve"> in Section 3.2 or </w:t>
      </w:r>
      <w:r w:rsidR="00541FD6">
        <w:t>“</w:t>
      </w:r>
      <w:r w:rsidR="00541FD6">
        <w:t>visual-grade and mechanical-grade lumber.</w:t>
      </w:r>
      <w:r w:rsidR="00541FD6">
        <w:t>”</w:t>
      </w:r>
      <w:r w:rsidR="00541FD6">
        <w:t xml:space="preserve">  However, appearance is simply non-structural aesthetic characteristics of glulam.  Therefore, it is suggested that the wording of “appearance grade” be changed to “appearance classification” throughout this standard to avoid confusion.</w:t>
      </w:r>
    </w:p>
    <w:p w:rsidR="00C3612C" w:rsidRDefault="00C3612C" w:rsidP="00C3612C">
      <w:pPr>
        <w:pStyle w:val="Heading2"/>
        <w:numPr>
          <w:ilvl w:val="0"/>
          <w:numId w:val="0"/>
        </w:numPr>
      </w:pPr>
    </w:p>
    <w:p w:rsidR="00541FD6" w:rsidRDefault="00541FD6" w:rsidP="00C3612C">
      <w:pPr>
        <w:pStyle w:val="Heading2"/>
        <w:numPr>
          <w:ilvl w:val="0"/>
          <w:numId w:val="0"/>
        </w:numPr>
      </w:pPr>
      <w:r>
        <w:t>This revision was unanimously supported by the committee at the meeting on August 29, 2016.</w:t>
      </w:r>
    </w:p>
    <w:p w:rsidR="00541FD6" w:rsidRDefault="00541FD6" w:rsidP="00C3612C">
      <w:pPr>
        <w:pStyle w:val="Heading2"/>
        <w:numPr>
          <w:ilvl w:val="0"/>
          <w:numId w:val="0"/>
        </w:numPr>
      </w:pPr>
    </w:p>
    <w:p w:rsidR="00C3612C" w:rsidRPr="0021058C" w:rsidRDefault="00C3612C" w:rsidP="00C3612C">
      <w:pPr>
        <w:pStyle w:val="Heading2"/>
        <w:numPr>
          <w:ilvl w:val="0"/>
          <w:numId w:val="0"/>
        </w:numPr>
        <w:rPr>
          <w:b/>
        </w:rPr>
      </w:pPr>
      <w:r w:rsidRPr="0021058C">
        <w:rPr>
          <w:b/>
        </w:rPr>
        <w:t>Ballot:</w:t>
      </w:r>
    </w:p>
    <w:p w:rsidR="00C3612C" w:rsidRPr="00FA3C81" w:rsidRDefault="00FA3C81" w:rsidP="00FA3C81">
      <w:pPr>
        <w:autoSpaceDE w:val="0"/>
        <w:autoSpaceDN w:val="0"/>
        <w:adjustRightInd w:val="0"/>
        <w:ind w:left="360" w:hanging="360"/>
        <w:rPr>
          <w:rFonts w:ascii="Berkeley-Book" w:hAnsi="Berkeley-Book" w:cs="Berkeley-Book"/>
          <w:szCs w:val="20"/>
        </w:rPr>
      </w:pPr>
      <w:r>
        <w:rPr>
          <w:rFonts w:ascii="Berkeley-Book" w:hAnsi="Berkeley-Book" w:cs="Berkeley-Book"/>
          <w:szCs w:val="20"/>
        </w:rPr>
        <w:t>1.</w:t>
      </w:r>
      <w:r>
        <w:rPr>
          <w:rFonts w:ascii="Berkeley-Book" w:hAnsi="Berkeley-Book" w:cs="Berkeley-Book"/>
          <w:szCs w:val="20"/>
        </w:rPr>
        <w:tab/>
      </w:r>
      <w:r w:rsidR="00C3612C" w:rsidRPr="00FA3C81">
        <w:rPr>
          <w:rFonts w:ascii="Berkeley-Book" w:hAnsi="Berkeley-Book" w:cs="Berkeley-Book"/>
          <w:szCs w:val="20"/>
        </w:rPr>
        <w:t>Scope</w:t>
      </w:r>
    </w:p>
    <w:p w:rsidR="00C3612C" w:rsidRPr="00C3612C" w:rsidRDefault="00C3612C" w:rsidP="00C3612C">
      <w:pPr>
        <w:pStyle w:val="ListParagraph"/>
        <w:autoSpaceDE w:val="0"/>
        <w:autoSpaceDN w:val="0"/>
        <w:adjustRightInd w:val="0"/>
        <w:ind w:left="360"/>
        <w:rPr>
          <w:rFonts w:ascii="Berkeley-Book" w:hAnsi="Berkeley-Book" w:cs="Berkeley-Book"/>
          <w:szCs w:val="20"/>
        </w:rPr>
      </w:pPr>
      <w:r w:rsidRPr="00C3612C">
        <w:rPr>
          <w:rFonts w:ascii="Berkeley-Book" w:hAnsi="Berkeley-Book" w:cs="Berkeley-Book"/>
          <w:szCs w:val="20"/>
        </w:rPr>
        <w:t>(second para)</w:t>
      </w:r>
    </w:p>
    <w:p w:rsidR="00C3612C" w:rsidRPr="00C3612C" w:rsidRDefault="00C3612C" w:rsidP="00C3612C">
      <w:pPr>
        <w:autoSpaceDE w:val="0"/>
        <w:autoSpaceDN w:val="0"/>
        <w:adjustRightInd w:val="0"/>
        <w:ind w:left="360"/>
        <w:rPr>
          <w:rFonts w:cs="Arial"/>
          <w:iCs/>
          <w:szCs w:val="20"/>
        </w:rPr>
      </w:pPr>
      <w:r w:rsidRPr="00C3612C">
        <w:rPr>
          <w:rFonts w:ascii="Berkeley-Book" w:hAnsi="Berkeley-Book" w:cs="Berkeley-Book"/>
          <w:szCs w:val="20"/>
        </w:rPr>
        <w:t xml:space="preserve">This Standard describes minimum requirements for the production of structural glued laminated timber, including size tolerances, grade combinations, lumber, adhesives, appearance </w:t>
      </w:r>
      <w:r w:rsidRPr="00C3612C">
        <w:rPr>
          <w:rFonts w:ascii="Berkeley-Book" w:hAnsi="Berkeley-Book" w:cs="Berkeley-Book"/>
          <w:strike/>
          <w:color w:val="FF0000"/>
          <w:szCs w:val="20"/>
        </w:rPr>
        <w:t>grades</w:t>
      </w:r>
      <w:r w:rsidRPr="00C3612C">
        <w:rPr>
          <w:rFonts w:ascii="Berkeley-Book" w:hAnsi="Berkeley-Book" w:cs="Berkeley-Book"/>
          <w:szCs w:val="20"/>
        </w:rPr>
        <w:t xml:space="preserve"> </w:t>
      </w:r>
      <w:r w:rsidRPr="00C3612C">
        <w:rPr>
          <w:rFonts w:ascii="Berkeley-Book" w:hAnsi="Berkeley-Book" w:cs="Berkeley-Book"/>
          <w:color w:val="FF0000"/>
          <w:szCs w:val="20"/>
          <w:u w:val="single"/>
        </w:rPr>
        <w:t>classifications</w:t>
      </w:r>
      <w:r w:rsidRPr="00C3612C">
        <w:rPr>
          <w:rFonts w:ascii="Berkeley-Book" w:hAnsi="Berkeley-Book" w:cs="Berkeley-Book"/>
          <w:szCs w:val="20"/>
        </w:rPr>
        <w:t>, and manufacture.</w:t>
      </w:r>
    </w:p>
    <w:p w:rsidR="00C3612C" w:rsidRPr="001167CA" w:rsidRDefault="00C3612C" w:rsidP="00C3612C">
      <w:pPr>
        <w:autoSpaceDE w:val="0"/>
        <w:autoSpaceDN w:val="0"/>
        <w:adjustRightInd w:val="0"/>
        <w:ind w:left="329" w:hanging="360"/>
        <w:rPr>
          <w:rFonts w:cs="Arial"/>
          <w:iCs/>
          <w:szCs w:val="20"/>
        </w:rPr>
      </w:pPr>
      <w:r>
        <w:rPr>
          <w:rFonts w:cs="Arial"/>
          <w:iCs/>
          <w:szCs w:val="20"/>
        </w:rPr>
        <w:t>8.</w:t>
      </w:r>
      <w:r>
        <w:rPr>
          <w:rFonts w:cs="Arial"/>
          <w:iCs/>
          <w:szCs w:val="20"/>
        </w:rPr>
        <w:tab/>
      </w:r>
      <w:r>
        <w:rPr>
          <w:rFonts w:ascii="Berkeley-Book" w:hAnsi="Berkeley-Book" w:cs="Berkeley-Book"/>
          <w:szCs w:val="20"/>
        </w:rPr>
        <w:t xml:space="preserve">Wood inserts are permitted to be used to meet appearance </w:t>
      </w:r>
      <w:r w:rsidRPr="001167CA">
        <w:rPr>
          <w:rFonts w:ascii="Berkeley-Book" w:hAnsi="Berkeley-Book" w:cs="Berkeley-Book"/>
          <w:strike/>
          <w:color w:val="FF0000"/>
          <w:szCs w:val="20"/>
        </w:rPr>
        <w:t>grades</w:t>
      </w:r>
      <w:r>
        <w:rPr>
          <w:rFonts w:ascii="Berkeley-Book" w:hAnsi="Berkeley-Book" w:cs="Berkeley-Book"/>
          <w:szCs w:val="20"/>
        </w:rPr>
        <w:t xml:space="preserve"> </w:t>
      </w:r>
      <w:r w:rsidRPr="001167CA">
        <w:rPr>
          <w:rFonts w:ascii="Berkeley-Book" w:hAnsi="Berkeley-Book" w:cs="Berkeley-Book"/>
          <w:color w:val="FF0000"/>
          <w:szCs w:val="20"/>
          <w:u w:val="single"/>
        </w:rPr>
        <w:t>classifications</w:t>
      </w:r>
      <w:r>
        <w:rPr>
          <w:rFonts w:ascii="Berkeley-Book" w:hAnsi="Berkeley-Book" w:cs="Berkeley-Book"/>
          <w:szCs w:val="20"/>
        </w:rPr>
        <w:t xml:space="preserve"> requirements.</w:t>
      </w:r>
    </w:p>
    <w:p w:rsidR="00C3612C" w:rsidRPr="00053405" w:rsidRDefault="00C3612C" w:rsidP="00C3612C">
      <w:pPr>
        <w:pStyle w:val="ListParagraph"/>
        <w:numPr>
          <w:ilvl w:val="0"/>
          <w:numId w:val="34"/>
        </w:numPr>
        <w:autoSpaceDE w:val="0"/>
        <w:autoSpaceDN w:val="0"/>
        <w:adjustRightInd w:val="0"/>
        <w:ind w:left="329"/>
        <w:rPr>
          <w:rFonts w:cs="Arial"/>
          <w:iCs/>
          <w:szCs w:val="20"/>
        </w:rPr>
      </w:pPr>
      <w:r w:rsidRPr="001167CA">
        <w:rPr>
          <w:rFonts w:cs="Arial"/>
          <w:iCs/>
          <w:szCs w:val="20"/>
        </w:rPr>
        <w:t xml:space="preserve">Appearance </w:t>
      </w:r>
      <w:r w:rsidRPr="001167CA">
        <w:rPr>
          <w:rFonts w:cs="Arial"/>
          <w:iCs/>
          <w:strike/>
          <w:color w:val="FF0000"/>
          <w:szCs w:val="20"/>
        </w:rPr>
        <w:t>Grades</w:t>
      </w:r>
      <w:r w:rsidRPr="001167CA">
        <w:rPr>
          <w:rFonts w:cs="Arial"/>
          <w:iCs/>
          <w:color w:val="FF0000"/>
          <w:szCs w:val="20"/>
        </w:rPr>
        <w:t xml:space="preserve"> </w:t>
      </w:r>
      <w:r w:rsidRPr="001167CA">
        <w:rPr>
          <w:rFonts w:cs="Arial"/>
          <w:iCs/>
          <w:color w:val="FF0000"/>
          <w:szCs w:val="20"/>
          <w:u w:val="single"/>
        </w:rPr>
        <w:t>Classifications</w:t>
      </w:r>
    </w:p>
    <w:p w:rsidR="00C3612C" w:rsidRPr="001167CA" w:rsidRDefault="00C3612C" w:rsidP="00C3612C">
      <w:pPr>
        <w:autoSpaceDE w:val="0"/>
        <w:autoSpaceDN w:val="0"/>
        <w:adjustRightInd w:val="0"/>
        <w:ind w:left="342"/>
        <w:rPr>
          <w:rFonts w:cs="Arial"/>
          <w:iCs/>
          <w:szCs w:val="20"/>
        </w:rPr>
      </w:pPr>
      <w:r>
        <w:rPr>
          <w:rFonts w:ascii="Berkeley-Book" w:hAnsi="Berkeley-Book" w:cs="Berkeley-Book"/>
          <w:szCs w:val="20"/>
        </w:rPr>
        <w:t xml:space="preserve">Glued laminated timber shall be finished to a Framing, Industrial, Architectural or Premium </w:t>
      </w:r>
      <w:r>
        <w:rPr>
          <w:rFonts w:cs="Arial"/>
          <w:iCs/>
          <w:strike/>
          <w:color w:val="FF0000"/>
          <w:szCs w:val="20"/>
        </w:rPr>
        <w:t>g</w:t>
      </w:r>
      <w:r w:rsidRPr="00450D6C">
        <w:rPr>
          <w:rFonts w:cs="Arial"/>
          <w:iCs/>
          <w:strike/>
          <w:color w:val="FF0000"/>
          <w:szCs w:val="20"/>
        </w:rPr>
        <w:t>rade</w:t>
      </w:r>
      <w:r w:rsidRPr="00450D6C">
        <w:rPr>
          <w:rFonts w:cs="Arial"/>
          <w:iCs/>
          <w:color w:val="FF0000"/>
          <w:szCs w:val="20"/>
        </w:rPr>
        <w:t xml:space="preserve"> </w:t>
      </w:r>
      <w:r>
        <w:rPr>
          <w:rFonts w:cs="Arial"/>
          <w:iCs/>
          <w:color w:val="FF0000"/>
          <w:szCs w:val="20"/>
          <w:u w:val="single"/>
        </w:rPr>
        <w:t>c</w:t>
      </w:r>
      <w:r w:rsidRPr="00450D6C">
        <w:rPr>
          <w:rFonts w:cs="Arial"/>
          <w:iCs/>
          <w:color w:val="FF0000"/>
          <w:szCs w:val="20"/>
          <w:u w:val="single"/>
        </w:rPr>
        <w:t>lassification</w:t>
      </w:r>
      <w:r>
        <w:rPr>
          <w:rFonts w:ascii="Berkeley-Book" w:hAnsi="Berkeley-Book" w:cs="Berkeley-Book"/>
          <w:szCs w:val="20"/>
        </w:rPr>
        <w:t xml:space="preserve"> unless otherwise agreed upon by buyer and seller.</w:t>
      </w:r>
    </w:p>
    <w:p w:rsidR="00C3612C" w:rsidRPr="00450D6C" w:rsidRDefault="00C3612C" w:rsidP="00C3612C">
      <w:pPr>
        <w:pStyle w:val="ListParagraph"/>
        <w:numPr>
          <w:ilvl w:val="1"/>
          <w:numId w:val="33"/>
        </w:numPr>
        <w:autoSpaceDE w:val="0"/>
        <w:autoSpaceDN w:val="0"/>
        <w:adjustRightInd w:val="0"/>
        <w:rPr>
          <w:rFonts w:cs="Arial"/>
          <w:iCs/>
          <w:szCs w:val="20"/>
        </w:rPr>
      </w:pPr>
      <w:r>
        <w:t xml:space="preserve"> Framing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C3612C" w:rsidRPr="00450D6C" w:rsidRDefault="00C3612C" w:rsidP="00C3612C">
      <w:pPr>
        <w:pStyle w:val="ListParagraph"/>
        <w:numPr>
          <w:ilvl w:val="1"/>
          <w:numId w:val="33"/>
        </w:numPr>
        <w:autoSpaceDE w:val="0"/>
        <w:autoSpaceDN w:val="0"/>
        <w:adjustRightInd w:val="0"/>
        <w:rPr>
          <w:rFonts w:cs="Arial"/>
          <w:iCs/>
          <w:szCs w:val="20"/>
        </w:rPr>
      </w:pPr>
      <w:r>
        <w:t xml:space="preserve"> Industrial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C3612C" w:rsidRPr="00450D6C" w:rsidRDefault="00C3612C" w:rsidP="00C3612C">
      <w:pPr>
        <w:pStyle w:val="ListParagraph"/>
        <w:numPr>
          <w:ilvl w:val="1"/>
          <w:numId w:val="33"/>
        </w:numPr>
        <w:autoSpaceDE w:val="0"/>
        <w:autoSpaceDN w:val="0"/>
        <w:adjustRightInd w:val="0"/>
        <w:rPr>
          <w:rFonts w:cs="Arial"/>
          <w:iCs/>
          <w:szCs w:val="20"/>
        </w:rPr>
      </w:pPr>
      <w:r>
        <w:t xml:space="preserve"> Architectural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C3612C" w:rsidRPr="00450D6C" w:rsidRDefault="00C3612C" w:rsidP="00C3612C">
      <w:pPr>
        <w:pStyle w:val="ListParagraph"/>
        <w:numPr>
          <w:ilvl w:val="1"/>
          <w:numId w:val="33"/>
        </w:numPr>
        <w:autoSpaceDE w:val="0"/>
        <w:autoSpaceDN w:val="0"/>
        <w:adjustRightInd w:val="0"/>
        <w:rPr>
          <w:rFonts w:cs="Arial"/>
          <w:iCs/>
          <w:szCs w:val="20"/>
        </w:rPr>
      </w:pPr>
      <w:r>
        <w:t xml:space="preserve"> Premium Appearance </w:t>
      </w:r>
      <w:r w:rsidRPr="00450D6C">
        <w:rPr>
          <w:rFonts w:cs="Arial"/>
          <w:iCs/>
          <w:strike/>
          <w:color w:val="FF0000"/>
          <w:szCs w:val="20"/>
        </w:rPr>
        <w:t>Grade</w:t>
      </w:r>
      <w:r w:rsidRPr="00450D6C">
        <w:rPr>
          <w:rFonts w:cs="Arial"/>
          <w:iCs/>
          <w:color w:val="FF0000"/>
          <w:szCs w:val="20"/>
        </w:rPr>
        <w:t xml:space="preserve"> </w:t>
      </w:r>
      <w:r w:rsidRPr="00450D6C">
        <w:rPr>
          <w:rFonts w:cs="Arial"/>
          <w:iCs/>
          <w:color w:val="FF0000"/>
          <w:szCs w:val="20"/>
          <w:u w:val="single"/>
        </w:rPr>
        <w:t>Classification</w:t>
      </w:r>
    </w:p>
    <w:p w:rsidR="00C3612C" w:rsidRDefault="00C3612C" w:rsidP="00C3612C">
      <w:pPr>
        <w:autoSpaceDE w:val="0"/>
        <w:autoSpaceDN w:val="0"/>
        <w:adjustRightInd w:val="0"/>
        <w:ind w:left="329" w:hanging="360"/>
        <w:rPr>
          <w:rFonts w:cs="Arial"/>
          <w:iCs/>
          <w:color w:val="FF0000"/>
          <w:szCs w:val="20"/>
          <w:u w:val="single"/>
        </w:rPr>
      </w:pPr>
      <w:r>
        <w:rPr>
          <w:rFonts w:cs="Arial"/>
          <w:iCs/>
          <w:szCs w:val="20"/>
        </w:rPr>
        <w:t xml:space="preserve">12.3.7 Appearance </w:t>
      </w:r>
      <w:r>
        <w:rPr>
          <w:rFonts w:cs="Arial"/>
          <w:iCs/>
          <w:strike/>
          <w:color w:val="FF0000"/>
          <w:szCs w:val="20"/>
        </w:rPr>
        <w:t>g</w:t>
      </w:r>
      <w:r w:rsidRPr="001167CA">
        <w:rPr>
          <w:rFonts w:cs="Arial"/>
          <w:iCs/>
          <w:strike/>
          <w:color w:val="FF0000"/>
          <w:szCs w:val="20"/>
        </w:rPr>
        <w:t>rade</w:t>
      </w:r>
      <w:r w:rsidRPr="001167CA">
        <w:rPr>
          <w:rFonts w:cs="Arial"/>
          <w:iCs/>
          <w:color w:val="FF0000"/>
          <w:szCs w:val="20"/>
        </w:rPr>
        <w:t xml:space="preserve"> </w:t>
      </w:r>
      <w:r>
        <w:rPr>
          <w:rFonts w:cs="Arial"/>
          <w:iCs/>
          <w:color w:val="FF0000"/>
          <w:szCs w:val="20"/>
          <w:u w:val="single"/>
        </w:rPr>
        <w:t>c</w:t>
      </w:r>
      <w:r w:rsidRPr="001167CA">
        <w:rPr>
          <w:rFonts w:cs="Arial"/>
          <w:iCs/>
          <w:color w:val="FF0000"/>
          <w:szCs w:val="20"/>
          <w:u w:val="single"/>
        </w:rPr>
        <w:t>lassification</w:t>
      </w:r>
    </w:p>
    <w:p w:rsidR="00C3612C" w:rsidRPr="00C3612C" w:rsidRDefault="00C3612C" w:rsidP="00C3612C">
      <w:r w:rsidRPr="001167CA">
        <w:rPr>
          <w:rFonts w:cs="Arial"/>
          <w:iCs/>
          <w:szCs w:val="20"/>
        </w:rPr>
        <w:t>13.1</w:t>
      </w:r>
      <w:r>
        <w:rPr>
          <w:rFonts w:cs="Arial"/>
          <w:iCs/>
          <w:szCs w:val="20"/>
        </w:rPr>
        <w:t xml:space="preserve">(f) Appearance </w:t>
      </w:r>
      <w:r>
        <w:rPr>
          <w:rFonts w:cs="Arial"/>
          <w:iCs/>
          <w:strike/>
          <w:color w:val="FF0000"/>
          <w:szCs w:val="20"/>
        </w:rPr>
        <w:t>g</w:t>
      </w:r>
      <w:r w:rsidRPr="001167CA">
        <w:rPr>
          <w:rFonts w:cs="Arial"/>
          <w:iCs/>
          <w:strike/>
          <w:color w:val="FF0000"/>
          <w:szCs w:val="20"/>
        </w:rPr>
        <w:t>rade</w:t>
      </w:r>
      <w:r w:rsidRPr="001167CA">
        <w:rPr>
          <w:rFonts w:cs="Arial"/>
          <w:iCs/>
          <w:color w:val="FF0000"/>
          <w:szCs w:val="20"/>
        </w:rPr>
        <w:t xml:space="preserve"> </w:t>
      </w:r>
      <w:r>
        <w:rPr>
          <w:rFonts w:cs="Arial"/>
          <w:iCs/>
          <w:color w:val="FF0000"/>
          <w:szCs w:val="20"/>
          <w:u w:val="single"/>
        </w:rPr>
        <w:t>c</w:t>
      </w:r>
      <w:r w:rsidRPr="001167CA">
        <w:rPr>
          <w:rFonts w:cs="Arial"/>
          <w:iCs/>
          <w:color w:val="FF0000"/>
          <w:szCs w:val="20"/>
          <w:u w:val="single"/>
        </w:rPr>
        <w:t>lassification</w:t>
      </w:r>
    </w:p>
    <w:sectPr w:rsidR="00C3612C" w:rsidRPr="00C3612C" w:rsidSect="000A694F">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52" w:rsidRDefault="00F83352">
      <w:r>
        <w:separator/>
      </w:r>
    </w:p>
  </w:endnote>
  <w:endnote w:type="continuationSeparator" w:id="0">
    <w:p w:rsidR="00F83352" w:rsidRDefault="00F8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Book">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Berkeley-BoldItalic">
    <w:panose1 w:val="00000000000000000000"/>
    <w:charset w:val="00"/>
    <w:family w:val="auto"/>
    <w:notTrueType/>
    <w:pitch w:val="default"/>
    <w:sig w:usb0="00000003" w:usb1="00000000" w:usb2="00000000" w:usb3="00000000" w:csb0="00000001" w:csb1="00000000"/>
  </w:font>
  <w:font w:name="Berkeley-Boo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Default="001520CE"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8C17F9">
      <w:rPr>
        <w:noProof/>
        <w:sz w:val="18"/>
      </w:rPr>
      <w:t>2</w:t>
    </w:r>
    <w:r>
      <w:rPr>
        <w:sz w:val="18"/>
      </w:rPr>
      <w:fldChar w:fldCharType="end"/>
    </w:r>
    <w:r>
      <w:rPr>
        <w:sz w:val="18"/>
      </w:rPr>
      <w:t xml:space="preserve"> of </w:t>
    </w:r>
    <w:r w:rsidR="00F83352">
      <w:fldChar w:fldCharType="begin"/>
    </w:r>
    <w:r w:rsidR="00F83352">
      <w:instrText xml:space="preserve"> NUMPAGES  \* Arabic  \* MERGEFORMAT </w:instrText>
    </w:r>
    <w:r w:rsidR="00F83352">
      <w:fldChar w:fldCharType="separate"/>
    </w:r>
    <w:r w:rsidR="008C17F9" w:rsidRPr="008C17F9">
      <w:rPr>
        <w:noProof/>
        <w:sz w:val="18"/>
      </w:rPr>
      <w:t>10</w:t>
    </w:r>
    <w:r w:rsidR="00F83352">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5A6874" w:rsidRDefault="001520C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F83352">
      <w:fldChar w:fldCharType="begin"/>
    </w:r>
    <w:r w:rsidR="00F83352">
      <w:instrText xml:space="preserve"> NUMPAGES   \* MERGEFORMAT </w:instrText>
    </w:r>
    <w:r w:rsidR="00F83352">
      <w:fldChar w:fldCharType="separate"/>
    </w:r>
    <w:r>
      <w:rPr>
        <w:noProof/>
        <w:sz w:val="16"/>
        <w:szCs w:val="16"/>
      </w:rPr>
      <w:t>2</w:t>
    </w:r>
    <w:r w:rsidR="00F8335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52" w:rsidRDefault="00F83352">
      <w:r>
        <w:separator/>
      </w:r>
    </w:p>
  </w:footnote>
  <w:footnote w:type="continuationSeparator" w:id="0">
    <w:p w:rsidR="00F83352" w:rsidRDefault="00F8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2A6B90" w:rsidRDefault="001520C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78941B1"/>
    <w:multiLevelType w:val="multilevel"/>
    <w:tmpl w:val="B36A7F08"/>
    <w:lvl w:ilvl="0">
      <w:start w:val="6"/>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80BA6"/>
    <w:multiLevelType w:val="multilevel"/>
    <w:tmpl w:val="9596228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0C482A"/>
    <w:multiLevelType w:val="hybridMultilevel"/>
    <w:tmpl w:val="426C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D0D05"/>
    <w:multiLevelType w:val="hybridMultilevel"/>
    <w:tmpl w:val="3474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298"/>
    <w:multiLevelType w:val="multilevel"/>
    <w:tmpl w:val="6A98A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306E9"/>
    <w:multiLevelType w:val="hybridMultilevel"/>
    <w:tmpl w:val="A0D2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0" w15:restartNumberingAfterBreak="0">
    <w:nsid w:val="1AAB5881"/>
    <w:multiLevelType w:val="hybridMultilevel"/>
    <w:tmpl w:val="757A56A6"/>
    <w:lvl w:ilvl="0" w:tplc="7D42CC56">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F2232"/>
    <w:multiLevelType w:val="multilevel"/>
    <w:tmpl w:val="20E68212"/>
    <w:lvl w:ilvl="0">
      <w:start w:val="1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80392"/>
    <w:multiLevelType w:val="hybridMultilevel"/>
    <w:tmpl w:val="ADDE90F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4" w15:restartNumberingAfterBreak="0">
    <w:nsid w:val="28C72786"/>
    <w:multiLevelType w:val="hybridMultilevel"/>
    <w:tmpl w:val="039E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5D21"/>
    <w:multiLevelType w:val="hybridMultilevel"/>
    <w:tmpl w:val="A2F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249E6"/>
    <w:multiLevelType w:val="multilevel"/>
    <w:tmpl w:val="6F08FF2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E604D7"/>
    <w:multiLevelType w:val="hybridMultilevel"/>
    <w:tmpl w:val="235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D6467"/>
    <w:multiLevelType w:val="multilevel"/>
    <w:tmpl w:val="04FED844"/>
    <w:lvl w:ilvl="0">
      <w:start w:val="6"/>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106BF"/>
    <w:multiLevelType w:val="multilevel"/>
    <w:tmpl w:val="1A7E9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604B52"/>
    <w:multiLevelType w:val="multilevel"/>
    <w:tmpl w:val="8E5E4A9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C62C81"/>
    <w:multiLevelType w:val="hybridMultilevel"/>
    <w:tmpl w:val="FE9E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31660"/>
    <w:multiLevelType w:val="hybridMultilevel"/>
    <w:tmpl w:val="4FF6EF86"/>
    <w:lvl w:ilvl="0" w:tplc="72A6E644">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70E5E"/>
    <w:multiLevelType w:val="hybridMultilevel"/>
    <w:tmpl w:val="56F45876"/>
    <w:lvl w:ilvl="0" w:tplc="0FDCC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F1940"/>
    <w:multiLevelType w:val="hybridMultilevel"/>
    <w:tmpl w:val="2960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E50BF"/>
    <w:multiLevelType w:val="hybridMultilevel"/>
    <w:tmpl w:val="A8123E98"/>
    <w:lvl w:ilvl="0" w:tplc="BFFEF932">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73DE2"/>
    <w:multiLevelType w:val="hybridMultilevel"/>
    <w:tmpl w:val="9D02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34C"/>
    <w:multiLevelType w:val="hybridMultilevel"/>
    <w:tmpl w:val="78D85352"/>
    <w:lvl w:ilvl="0" w:tplc="769E214A">
      <w:start w:val="1"/>
      <w:numFmt w:val="decimal"/>
      <w:lvlText w:val="%1."/>
      <w:lvlJc w:val="left"/>
      <w:pPr>
        <w:ind w:left="1080" w:hanging="360"/>
      </w:pPr>
      <w:rPr>
        <w:rFonts w:ascii="Berkeley-Book" w:hAnsi="Berkeley-Book" w:cs="Berkeley-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E0EBB"/>
    <w:multiLevelType w:val="hybridMultilevel"/>
    <w:tmpl w:val="F3FE14AA"/>
    <w:lvl w:ilvl="0" w:tplc="1E26011C">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5CD"/>
    <w:multiLevelType w:val="multilevel"/>
    <w:tmpl w:val="DAFA3988"/>
    <w:lvl w:ilvl="0">
      <w:start w:val="1"/>
      <w:numFmt w:val="decimal"/>
      <w:lvlText w:val="%1."/>
      <w:lvlJc w:val="left"/>
      <w:pPr>
        <w:ind w:left="720" w:hanging="360"/>
      </w:pPr>
      <w:rPr>
        <w:rFonts w:ascii="Berkeley-Book" w:eastAsiaTheme="minorEastAsia" w:hAnsi="Berkeley-Book" w:cs="Berkeley-Book"/>
      </w:rPr>
    </w:lvl>
    <w:lvl w:ilvl="1">
      <w:start w:val="1"/>
      <w:numFmt w:val="decimal"/>
      <w:isLgl/>
      <w:lvlText w:val="%1.%2"/>
      <w:lvlJc w:val="left"/>
      <w:pPr>
        <w:ind w:left="758" w:hanging="398"/>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0"/>
  </w:num>
  <w:num w:numId="12">
    <w:abstractNumId w:val="18"/>
  </w:num>
  <w:num w:numId="13">
    <w:abstractNumId w:val="13"/>
  </w:num>
  <w:num w:numId="14">
    <w:abstractNumId w:val="4"/>
  </w:num>
  <w:num w:numId="15">
    <w:abstractNumId w:val="9"/>
  </w:num>
  <w:num w:numId="16">
    <w:abstractNumId w:val="0"/>
  </w:num>
  <w:num w:numId="17">
    <w:abstractNumId w:val="0"/>
  </w:num>
  <w:num w:numId="18">
    <w:abstractNumId w:val="0"/>
  </w:num>
  <w:num w:numId="19">
    <w:abstractNumId w:val="0"/>
  </w:num>
  <w:num w:numId="20">
    <w:abstractNumId w:val="0"/>
  </w:num>
  <w:num w:numId="21">
    <w:abstractNumId w:val="14"/>
  </w:num>
  <w:num w:numId="22">
    <w:abstractNumId w:val="29"/>
  </w:num>
  <w:num w:numId="23">
    <w:abstractNumId w:val="7"/>
  </w:num>
  <w:num w:numId="24">
    <w:abstractNumId w:val="20"/>
  </w:num>
  <w:num w:numId="25">
    <w:abstractNumId w:val="2"/>
  </w:num>
  <w:num w:numId="26">
    <w:abstractNumId w:val="15"/>
  </w:num>
  <w:num w:numId="27">
    <w:abstractNumId w:val="19"/>
  </w:num>
  <w:num w:numId="28">
    <w:abstractNumId w:val="16"/>
  </w:num>
  <w:num w:numId="29">
    <w:abstractNumId w:val="21"/>
  </w:num>
  <w:num w:numId="30">
    <w:abstractNumId w:val="1"/>
  </w:num>
  <w:num w:numId="31">
    <w:abstractNumId w:val="24"/>
  </w:num>
  <w:num w:numId="32">
    <w:abstractNumId w:val="32"/>
  </w:num>
  <w:num w:numId="33">
    <w:abstractNumId w:val="11"/>
  </w:num>
  <w:num w:numId="34">
    <w:abstractNumId w:val="12"/>
  </w:num>
  <w:num w:numId="35">
    <w:abstractNumId w:val="10"/>
  </w:num>
  <w:num w:numId="36">
    <w:abstractNumId w:val="23"/>
  </w:num>
  <w:num w:numId="37">
    <w:abstractNumId w:val="26"/>
  </w:num>
  <w:num w:numId="38">
    <w:abstractNumId w:val="28"/>
  </w:num>
  <w:num w:numId="39">
    <w:abstractNumId w:val="31"/>
  </w:num>
  <w:num w:numId="40">
    <w:abstractNumId w:val="17"/>
  </w:num>
  <w:num w:numId="41">
    <w:abstractNumId w:val="27"/>
  </w:num>
  <w:num w:numId="42">
    <w:abstractNumId w:val="25"/>
  </w:num>
  <w:num w:numId="43">
    <w:abstractNumId w:val="6"/>
  </w:num>
  <w:num w:numId="44">
    <w:abstractNumId w:val="22"/>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02E7C"/>
    <w:rsid w:val="000453DC"/>
    <w:rsid w:val="000558E7"/>
    <w:rsid w:val="000661B0"/>
    <w:rsid w:val="00071A94"/>
    <w:rsid w:val="0009728E"/>
    <w:rsid w:val="000A0F70"/>
    <w:rsid w:val="000A694F"/>
    <w:rsid w:val="000B5A66"/>
    <w:rsid w:val="0010214D"/>
    <w:rsid w:val="001436A9"/>
    <w:rsid w:val="001520CE"/>
    <w:rsid w:val="001665D4"/>
    <w:rsid w:val="001A4AD2"/>
    <w:rsid w:val="001C1308"/>
    <w:rsid w:val="001E7DCA"/>
    <w:rsid w:val="0021058C"/>
    <w:rsid w:val="002601A8"/>
    <w:rsid w:val="002672B4"/>
    <w:rsid w:val="0027540E"/>
    <w:rsid w:val="002A6B90"/>
    <w:rsid w:val="003076C3"/>
    <w:rsid w:val="00311537"/>
    <w:rsid w:val="003647A7"/>
    <w:rsid w:val="00385F90"/>
    <w:rsid w:val="00393F52"/>
    <w:rsid w:val="00397959"/>
    <w:rsid w:val="003B0D60"/>
    <w:rsid w:val="003B0F89"/>
    <w:rsid w:val="003B2912"/>
    <w:rsid w:val="003B2DFD"/>
    <w:rsid w:val="003B7EAB"/>
    <w:rsid w:val="004230C0"/>
    <w:rsid w:val="00431E68"/>
    <w:rsid w:val="0043411C"/>
    <w:rsid w:val="004747A4"/>
    <w:rsid w:val="004A4DCD"/>
    <w:rsid w:val="004A6C2F"/>
    <w:rsid w:val="004B18ED"/>
    <w:rsid w:val="004D46DC"/>
    <w:rsid w:val="004D4704"/>
    <w:rsid w:val="004D4EE1"/>
    <w:rsid w:val="00521C9D"/>
    <w:rsid w:val="00526BB7"/>
    <w:rsid w:val="00534D71"/>
    <w:rsid w:val="00541FD6"/>
    <w:rsid w:val="005447B7"/>
    <w:rsid w:val="00557AEF"/>
    <w:rsid w:val="0059538F"/>
    <w:rsid w:val="005A6874"/>
    <w:rsid w:val="005D4138"/>
    <w:rsid w:val="005E180E"/>
    <w:rsid w:val="005E20E0"/>
    <w:rsid w:val="00605F62"/>
    <w:rsid w:val="00610329"/>
    <w:rsid w:val="00633FBE"/>
    <w:rsid w:val="00634B73"/>
    <w:rsid w:val="006427E4"/>
    <w:rsid w:val="0066320B"/>
    <w:rsid w:val="006720AF"/>
    <w:rsid w:val="00683E7C"/>
    <w:rsid w:val="006E16AD"/>
    <w:rsid w:val="006F24CF"/>
    <w:rsid w:val="00724A24"/>
    <w:rsid w:val="0073608A"/>
    <w:rsid w:val="007674C7"/>
    <w:rsid w:val="00770327"/>
    <w:rsid w:val="00772F37"/>
    <w:rsid w:val="007A3993"/>
    <w:rsid w:val="00801666"/>
    <w:rsid w:val="00852295"/>
    <w:rsid w:val="00860B2C"/>
    <w:rsid w:val="00882754"/>
    <w:rsid w:val="00891D8E"/>
    <w:rsid w:val="008971C0"/>
    <w:rsid w:val="008A04EB"/>
    <w:rsid w:val="008B350C"/>
    <w:rsid w:val="008B7DB1"/>
    <w:rsid w:val="008C17F9"/>
    <w:rsid w:val="008C38C7"/>
    <w:rsid w:val="008C5161"/>
    <w:rsid w:val="00950059"/>
    <w:rsid w:val="00960C3B"/>
    <w:rsid w:val="00A015F1"/>
    <w:rsid w:val="00A0211B"/>
    <w:rsid w:val="00A25331"/>
    <w:rsid w:val="00A3579E"/>
    <w:rsid w:val="00A37BB0"/>
    <w:rsid w:val="00A62418"/>
    <w:rsid w:val="00A64ED6"/>
    <w:rsid w:val="00A715DC"/>
    <w:rsid w:val="00A92516"/>
    <w:rsid w:val="00AA4343"/>
    <w:rsid w:val="00AA47E1"/>
    <w:rsid w:val="00AB1767"/>
    <w:rsid w:val="00AC7196"/>
    <w:rsid w:val="00B10197"/>
    <w:rsid w:val="00B1695C"/>
    <w:rsid w:val="00B24B90"/>
    <w:rsid w:val="00B368EE"/>
    <w:rsid w:val="00B716A7"/>
    <w:rsid w:val="00C0154A"/>
    <w:rsid w:val="00C22AA7"/>
    <w:rsid w:val="00C33846"/>
    <w:rsid w:val="00C3612C"/>
    <w:rsid w:val="00C476BE"/>
    <w:rsid w:val="00C73321"/>
    <w:rsid w:val="00C93D2F"/>
    <w:rsid w:val="00CC3650"/>
    <w:rsid w:val="00CD1C75"/>
    <w:rsid w:val="00CD216A"/>
    <w:rsid w:val="00CE3F53"/>
    <w:rsid w:val="00D3551D"/>
    <w:rsid w:val="00D551C0"/>
    <w:rsid w:val="00D554D5"/>
    <w:rsid w:val="00D90D2C"/>
    <w:rsid w:val="00DA4827"/>
    <w:rsid w:val="00DA706C"/>
    <w:rsid w:val="00DB1C2E"/>
    <w:rsid w:val="00DC5B05"/>
    <w:rsid w:val="00DE49F0"/>
    <w:rsid w:val="00DF4825"/>
    <w:rsid w:val="00E07E67"/>
    <w:rsid w:val="00E1330F"/>
    <w:rsid w:val="00E171CC"/>
    <w:rsid w:val="00E76D8D"/>
    <w:rsid w:val="00E81E86"/>
    <w:rsid w:val="00E90939"/>
    <w:rsid w:val="00EA402F"/>
    <w:rsid w:val="00EA63FB"/>
    <w:rsid w:val="00EA7DB5"/>
    <w:rsid w:val="00EB6B3B"/>
    <w:rsid w:val="00EE11A5"/>
    <w:rsid w:val="00F165CD"/>
    <w:rsid w:val="00F17831"/>
    <w:rsid w:val="00F34974"/>
    <w:rsid w:val="00F64F06"/>
    <w:rsid w:val="00F6776B"/>
    <w:rsid w:val="00F83352"/>
    <w:rsid w:val="00FA3C81"/>
    <w:rsid w:val="00FA4069"/>
    <w:rsid w:val="00FB60A8"/>
    <w:rsid w:val="00FD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0"/>
      </w:numPr>
      <w:spacing w:line="22" w:lineRule="atLeast"/>
      <w:outlineLvl w:val="0"/>
    </w:pPr>
    <w:rPr>
      <w:rFonts w:eastAsia="Times New Roman"/>
      <w:szCs w:val="20"/>
    </w:rPr>
  </w:style>
  <w:style w:type="paragraph" w:styleId="Heading2">
    <w:name w:val="heading 2"/>
    <w:basedOn w:val="Normal"/>
    <w:qFormat/>
    <w:rsid w:val="008971C0"/>
    <w:pPr>
      <w:numPr>
        <w:ilvl w:val="1"/>
        <w:numId w:val="20"/>
      </w:numPr>
      <w:spacing w:line="22" w:lineRule="atLeast"/>
      <w:outlineLvl w:val="1"/>
    </w:pPr>
    <w:rPr>
      <w:rFonts w:eastAsia="Times New Roman"/>
      <w:szCs w:val="20"/>
    </w:rPr>
  </w:style>
  <w:style w:type="paragraph" w:styleId="Heading3">
    <w:name w:val="heading 3"/>
    <w:basedOn w:val="Normal"/>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semiHidden/>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semiHidden/>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 w:type="character" w:styleId="SubtleEmphasis">
    <w:name w:val="Subtle Emphasis"/>
    <w:basedOn w:val="DefaultParagraphFont"/>
    <w:uiPriority w:val="19"/>
    <w:qFormat/>
    <w:rsid w:val="00C3612C"/>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D2E7-57C1-47C5-A4A9-62772A5F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54</TotalTime>
  <Pages>10</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11813</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5</cp:revision>
  <dcterms:created xsi:type="dcterms:W3CDTF">2016-08-31T23:48:00Z</dcterms:created>
  <dcterms:modified xsi:type="dcterms:W3CDTF">2016-09-01T00:50:00Z</dcterms:modified>
</cp:coreProperties>
</file>