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6" w:rsidRDefault="00A0211B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 w:rsidRPr="00A0211B">
        <w:rPr>
          <w:rFonts w:ascii="Arial Black" w:hAnsi="Arial Black" w:cs="Arial"/>
          <w:bCs/>
          <w:sz w:val="28"/>
          <w:szCs w:val="28"/>
        </w:rPr>
        <w:t xml:space="preserve">APA </w:t>
      </w:r>
      <w:r w:rsidR="00A64ED6" w:rsidRPr="00A0211B">
        <w:rPr>
          <w:rFonts w:ascii="Arial Black" w:hAnsi="Arial Black" w:cs="Arial"/>
          <w:bCs/>
          <w:sz w:val="28"/>
          <w:szCs w:val="28"/>
        </w:rPr>
        <w:t>PR</w:t>
      </w:r>
      <w:r w:rsidR="00732586">
        <w:rPr>
          <w:rFonts w:ascii="Arial Black" w:hAnsi="Arial Black" w:cs="Arial"/>
          <w:bCs/>
          <w:sz w:val="28"/>
          <w:szCs w:val="28"/>
        </w:rPr>
        <w:t>P</w:t>
      </w:r>
      <w:r w:rsidR="00C91D04">
        <w:rPr>
          <w:rFonts w:ascii="Arial Black" w:hAnsi="Arial Black" w:cs="Arial"/>
          <w:bCs/>
          <w:sz w:val="28"/>
          <w:szCs w:val="28"/>
        </w:rPr>
        <w:t xml:space="preserve"> </w:t>
      </w:r>
      <w:r w:rsidR="00732586">
        <w:rPr>
          <w:rFonts w:ascii="Arial Black" w:hAnsi="Arial Black" w:cs="Arial"/>
          <w:bCs/>
          <w:sz w:val="28"/>
          <w:szCs w:val="28"/>
        </w:rPr>
        <w:t>21</w:t>
      </w:r>
      <w:r w:rsidR="00A64ED6" w:rsidRPr="00A0211B">
        <w:rPr>
          <w:rFonts w:ascii="Arial Black" w:hAnsi="Arial Black" w:cs="Arial"/>
          <w:bCs/>
          <w:sz w:val="28"/>
          <w:szCs w:val="28"/>
        </w:rPr>
        <w:t>0</w:t>
      </w:r>
      <w:r w:rsidR="003816E3">
        <w:rPr>
          <w:rFonts w:ascii="Arial Black" w:hAnsi="Arial Black" w:cs="Arial"/>
          <w:bCs/>
          <w:sz w:val="28"/>
          <w:szCs w:val="28"/>
        </w:rPr>
        <w:t>-2014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</w:t>
      </w:r>
      <w:r w:rsidR="003816E3">
        <w:rPr>
          <w:rFonts w:ascii="Arial Black" w:hAnsi="Arial Black" w:cs="Arial"/>
          <w:bCs/>
          <w:sz w:val="28"/>
          <w:szCs w:val="28"/>
        </w:rPr>
        <w:t xml:space="preserve"> 1</w:t>
      </w:r>
    </w:p>
    <w:p w:rsidR="004230C0" w:rsidRPr="004230C0" w:rsidRDefault="0073608A" w:rsidP="00A0211B">
      <w:pPr>
        <w:tabs>
          <w:tab w:val="left" w:pos="1890"/>
          <w:tab w:val="left" w:pos="549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</w:r>
      <w:r w:rsidR="00890345">
        <w:rPr>
          <w:b/>
          <w:color w:val="FF0000"/>
          <w:sz w:val="22"/>
        </w:rPr>
        <w:t>0</w:t>
      </w:r>
      <w:r w:rsidR="00732586">
        <w:rPr>
          <w:b/>
          <w:color w:val="FF0000"/>
          <w:sz w:val="22"/>
        </w:rPr>
        <w:t>1</w:t>
      </w:r>
      <w:r w:rsidR="00C91D04" w:rsidRPr="00737F58">
        <w:rPr>
          <w:b/>
          <w:color w:val="FF0000"/>
          <w:sz w:val="22"/>
        </w:rPr>
        <w:t>/</w:t>
      </w:r>
      <w:r w:rsidR="00570D60">
        <w:rPr>
          <w:b/>
          <w:color w:val="FF0000"/>
          <w:sz w:val="22"/>
        </w:rPr>
        <w:t>3</w:t>
      </w:r>
      <w:r w:rsidR="00385F90" w:rsidRPr="00737F58">
        <w:rPr>
          <w:b/>
          <w:color w:val="FF0000"/>
          <w:sz w:val="22"/>
        </w:rPr>
        <w:t>/20</w:t>
      </w:r>
      <w:r w:rsidR="00C91D04" w:rsidRPr="00737F58">
        <w:rPr>
          <w:b/>
          <w:color w:val="FF0000"/>
          <w:sz w:val="22"/>
        </w:rPr>
        <w:t>1</w:t>
      </w:r>
      <w:r w:rsidR="00732586">
        <w:rPr>
          <w:b/>
          <w:color w:val="FF0000"/>
          <w:sz w:val="22"/>
        </w:rPr>
        <w:t>4</w:t>
      </w:r>
      <w:r w:rsidR="00385F90">
        <w:rPr>
          <w:b/>
          <w:sz w:val="22"/>
        </w:rPr>
        <w:tab/>
        <w:t>Ballot closing date:</w:t>
      </w:r>
      <w:r w:rsidR="00385F90">
        <w:rPr>
          <w:b/>
          <w:sz w:val="22"/>
        </w:rPr>
        <w:tab/>
      </w:r>
      <w:r w:rsidR="00A92516" w:rsidRPr="00737F58">
        <w:rPr>
          <w:b/>
          <w:color w:val="FF0000"/>
          <w:sz w:val="22"/>
        </w:rPr>
        <w:t>0</w:t>
      </w:r>
      <w:r w:rsidR="00732586">
        <w:rPr>
          <w:b/>
          <w:color w:val="FF0000"/>
          <w:sz w:val="22"/>
        </w:rPr>
        <w:t>2</w:t>
      </w:r>
      <w:r w:rsidR="00385F90" w:rsidRPr="00737F58">
        <w:rPr>
          <w:b/>
          <w:color w:val="FF0000"/>
          <w:sz w:val="22"/>
        </w:rPr>
        <w:t>/</w:t>
      </w:r>
      <w:r w:rsidR="00570D60">
        <w:rPr>
          <w:b/>
          <w:color w:val="FF0000"/>
          <w:sz w:val="22"/>
        </w:rPr>
        <w:t>7</w:t>
      </w:r>
      <w:r w:rsidRPr="00737F58">
        <w:rPr>
          <w:b/>
          <w:color w:val="FF0000"/>
          <w:sz w:val="22"/>
        </w:rPr>
        <w:t>/201</w:t>
      </w:r>
      <w:r w:rsidR="00732586">
        <w:rPr>
          <w:b/>
          <w:color w:val="FF0000"/>
          <w:sz w:val="22"/>
        </w:rPr>
        <w:t>4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 w:rsidR="000A694F"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</w:t>
      </w:r>
      <w:r w:rsidR="00C91D04">
        <w:rPr>
          <w:rFonts w:cs="Arial"/>
          <w:szCs w:val="20"/>
        </w:rPr>
        <w:t xml:space="preserve">that would address the negative </w:t>
      </w:r>
      <w:r>
        <w:rPr>
          <w:rFonts w:cs="Arial"/>
          <w:szCs w:val="20"/>
        </w:rPr>
        <w:t>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A64ED6" w:rsidRPr="008971C0" w:rsidRDefault="00A64ED6" w:rsidP="000B5A66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0B5A66" w:rsidRDefault="00E503D2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The Committee activities</w:t>
      </w:r>
      <w:r w:rsidR="0073608A">
        <w:rPr>
          <w:rFonts w:cs="Arial"/>
          <w:szCs w:val="20"/>
        </w:rPr>
        <w:t xml:space="preserve"> for the development</w:t>
      </w:r>
      <w:r w:rsidR="000B5A66" w:rsidRPr="008971C0">
        <w:rPr>
          <w:rFonts w:cs="Arial"/>
          <w:szCs w:val="20"/>
        </w:rPr>
        <w:t xml:space="preserve"> </w:t>
      </w:r>
      <w:r w:rsidR="0073608A">
        <w:rPr>
          <w:rFonts w:cs="Arial"/>
          <w:szCs w:val="20"/>
        </w:rPr>
        <w:t xml:space="preserve">of this standard </w:t>
      </w:r>
      <w:r w:rsidR="00C91D04">
        <w:rPr>
          <w:rFonts w:cs="Arial"/>
          <w:szCs w:val="20"/>
        </w:rPr>
        <w:t xml:space="preserve">can be found </w:t>
      </w:r>
      <w:r w:rsidR="000B5A66" w:rsidRPr="008971C0">
        <w:rPr>
          <w:rFonts w:cs="Arial"/>
          <w:szCs w:val="20"/>
        </w:rPr>
        <w:t>at</w:t>
      </w:r>
      <w:r w:rsidR="000B5A66">
        <w:rPr>
          <w:rFonts w:cs="Arial"/>
          <w:szCs w:val="20"/>
        </w:rPr>
        <w:t xml:space="preserve"> </w:t>
      </w:r>
      <w:hyperlink r:id="rId8" w:history="1">
        <w:r w:rsidR="000B5A66" w:rsidRPr="006D201B">
          <w:rPr>
            <w:rStyle w:val="Hyperlink"/>
            <w:rFonts w:cs="Arial"/>
            <w:szCs w:val="20"/>
          </w:rPr>
          <w:t>www.apawood.org/standards</w:t>
        </w:r>
      </w:hyperlink>
      <w:r w:rsidR="000B5A66">
        <w:rPr>
          <w:rFonts w:cs="Arial"/>
          <w:szCs w:val="20"/>
        </w:rPr>
        <w:t>.</w:t>
      </w:r>
    </w:p>
    <w:p w:rsidR="00C91D04" w:rsidRPr="00177F70" w:rsidRDefault="000B5A66" w:rsidP="00C91D04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</w:t>
      </w:r>
      <w:r w:rsidR="00C91D04" w:rsidRPr="00177F70">
        <w:rPr>
          <w:rFonts w:cs="Arial"/>
          <w:szCs w:val="20"/>
        </w:rPr>
        <w:t xml:space="preserve">by e-mail to </w:t>
      </w:r>
      <w:hyperlink r:id="rId9" w:history="1">
        <w:r w:rsidR="00C91D04" w:rsidRPr="00177F70">
          <w:rPr>
            <w:rStyle w:val="Hyperlink"/>
            <w:rFonts w:cs="Arial"/>
            <w:szCs w:val="20"/>
          </w:rPr>
          <w:t>borjen.yeh@apawood.org</w:t>
        </w:r>
      </w:hyperlink>
      <w:r w:rsidR="00177F70" w:rsidRPr="00177F70">
        <w:rPr>
          <w:rFonts w:cs="Arial"/>
          <w:szCs w:val="20"/>
        </w:rPr>
        <w:t xml:space="preserve">.  </w:t>
      </w:r>
      <w:r w:rsidR="00C91D04" w:rsidRPr="00E503D2">
        <w:rPr>
          <w:rFonts w:cs="Arial"/>
          <w:szCs w:val="20"/>
          <w:highlight w:val="yellow"/>
        </w:rPr>
        <w:t>Please attach the completed ballot</w:t>
      </w:r>
      <w:r w:rsidR="00416EC0" w:rsidRPr="00E503D2">
        <w:rPr>
          <w:rFonts w:cs="Arial"/>
          <w:szCs w:val="20"/>
          <w:highlight w:val="yellow"/>
        </w:rPr>
        <w:t xml:space="preserve"> and comments</w:t>
      </w:r>
      <w:r w:rsidR="00C91D04" w:rsidRPr="00E503D2">
        <w:rPr>
          <w:rFonts w:cs="Arial"/>
          <w:szCs w:val="20"/>
          <w:highlight w:val="yellow"/>
        </w:rPr>
        <w:t xml:space="preserve"> as a</w:t>
      </w:r>
      <w:r w:rsidR="00416EC0" w:rsidRPr="00E503D2">
        <w:rPr>
          <w:rFonts w:cs="Arial"/>
          <w:szCs w:val="20"/>
          <w:highlight w:val="yellow"/>
        </w:rPr>
        <w:t xml:space="preserve"> word processor </w:t>
      </w:r>
      <w:r w:rsidR="00C91D04" w:rsidRPr="00E503D2">
        <w:rPr>
          <w:rFonts w:cs="Arial"/>
          <w:szCs w:val="20"/>
          <w:highlight w:val="yellow"/>
        </w:rPr>
        <w:t xml:space="preserve">file </w:t>
      </w:r>
      <w:r w:rsidR="00416EC0" w:rsidRPr="00E503D2">
        <w:rPr>
          <w:rFonts w:cs="Arial"/>
          <w:szCs w:val="20"/>
          <w:highlight w:val="yellow"/>
        </w:rPr>
        <w:t xml:space="preserve">(e.g., Microsoft Word) </w:t>
      </w:r>
      <w:r w:rsidR="00C91D04" w:rsidRPr="00E503D2">
        <w:rPr>
          <w:rFonts w:cs="Arial"/>
          <w:szCs w:val="20"/>
          <w:highlight w:val="yellow"/>
        </w:rPr>
        <w:t>to facilitate the collection of comments for committee actions</w:t>
      </w:r>
      <w:r w:rsidR="00C91D04" w:rsidRPr="00177F70">
        <w:rPr>
          <w:rFonts w:cs="Arial"/>
          <w:szCs w:val="20"/>
        </w:rPr>
        <w:t>.</w:t>
      </w:r>
    </w:p>
    <w:p w:rsidR="000B5A66" w:rsidRDefault="000B5A66" w:rsidP="000B5A66">
      <w:pPr>
        <w:ind w:left="360"/>
        <w:rPr>
          <w:rFonts w:cs="Arial"/>
          <w:szCs w:val="20"/>
        </w:rPr>
      </w:pPr>
    </w:p>
    <w:p w:rsidR="000B5A66" w:rsidRPr="000B5A66" w:rsidRDefault="000B5A66" w:rsidP="000B5A66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3238"/>
        <w:gridCol w:w="236"/>
        <w:gridCol w:w="3204"/>
        <w:gridCol w:w="270"/>
        <w:gridCol w:w="1908"/>
      </w:tblGrid>
      <w:tr w:rsidR="0073608A" w:rsidRPr="00A0211B" w:rsidTr="00416EC0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416EC0" w:rsidRPr="00A0211B" w:rsidRDefault="00416EC0" w:rsidP="00416EC0"/>
        </w:tc>
        <w:tc>
          <w:tcPr>
            <w:tcW w:w="236" w:type="dxa"/>
            <w:vAlign w:val="center"/>
          </w:tcPr>
          <w:p w:rsidR="0073608A" w:rsidRPr="00A0211B" w:rsidRDefault="0073608A" w:rsidP="00416EC0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  <w:tc>
          <w:tcPr>
            <w:tcW w:w="270" w:type="dxa"/>
            <w:vAlign w:val="center"/>
          </w:tcPr>
          <w:p w:rsidR="0073608A" w:rsidRPr="00A0211B" w:rsidRDefault="0073608A" w:rsidP="00416EC0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</w:tr>
      <w:tr w:rsidR="00E07E67" w:rsidRPr="00A0211B" w:rsidTr="00A0211B">
        <w:tc>
          <w:tcPr>
            <w:tcW w:w="3474" w:type="dxa"/>
            <w:gridSpan w:val="2"/>
          </w:tcPr>
          <w:p w:rsidR="004230C0" w:rsidRPr="00A0211B" w:rsidRDefault="004230C0" w:rsidP="00557AEF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4230C0" w:rsidRPr="00A0211B" w:rsidRDefault="004230C0" w:rsidP="00557AEF">
            <w:r w:rsidRPr="00A0211B">
              <w:t>Signature</w:t>
            </w:r>
            <w:r w:rsidR="00416EC0">
              <w:t xml:space="preserve"> (not required by e-mail)</w:t>
            </w:r>
          </w:p>
        </w:tc>
        <w:tc>
          <w:tcPr>
            <w:tcW w:w="1908" w:type="dxa"/>
          </w:tcPr>
          <w:p w:rsidR="004230C0" w:rsidRPr="00A0211B" w:rsidRDefault="004230C0" w:rsidP="00557AEF">
            <w:r w:rsidRPr="00A0211B">
              <w:t>Date</w:t>
            </w:r>
          </w:p>
        </w:tc>
      </w:tr>
    </w:tbl>
    <w:p w:rsidR="00A64ED6" w:rsidRDefault="00A64ED6"/>
    <w:p w:rsidR="00A64ED6" w:rsidRDefault="00A64ED6"/>
    <w:p w:rsidR="004747A4" w:rsidRPr="000A694F" w:rsidRDefault="004747A4" w:rsidP="004747A4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 w:rsidR="000A694F"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E07E67" w:rsidRPr="00A0211B" w:rsidTr="00A0211B">
        <w:tc>
          <w:tcPr>
            <w:tcW w:w="648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4747A4" w:rsidRPr="00A0211B" w:rsidRDefault="004747A4" w:rsidP="00570D60">
            <w:pPr>
              <w:jc w:val="center"/>
            </w:pPr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4747A4" w:rsidRPr="00A0211B" w:rsidRDefault="004747A4" w:rsidP="000A694F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Abst</w:t>
            </w:r>
          </w:p>
        </w:tc>
      </w:tr>
      <w:tr w:rsidR="00E07E67" w:rsidRPr="00A0211B" w:rsidTr="00A0211B">
        <w:tc>
          <w:tcPr>
            <w:tcW w:w="648" w:type="dxa"/>
            <w:vAlign w:val="center"/>
          </w:tcPr>
          <w:p w:rsidR="004747A4" w:rsidRPr="00A0211B" w:rsidRDefault="000A694F" w:rsidP="00A0211B">
            <w:pPr>
              <w:jc w:val="center"/>
            </w:pPr>
            <w:r w:rsidRPr="00A0211B">
              <w:t>1</w:t>
            </w:r>
          </w:p>
        </w:tc>
        <w:tc>
          <w:tcPr>
            <w:tcW w:w="1260" w:type="dxa"/>
            <w:vAlign w:val="center"/>
          </w:tcPr>
          <w:p w:rsidR="004747A4" w:rsidRPr="00A0211B" w:rsidRDefault="00732586" w:rsidP="00570D60">
            <w:pPr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890345" w:rsidRPr="00D4118B" w:rsidRDefault="00732586" w:rsidP="008B7DB1">
            <w:pPr>
              <w:rPr>
                <w:color w:val="0000FF"/>
                <w:u w:val="single"/>
              </w:rPr>
            </w:pPr>
            <w:r>
              <w:t>Revise Section 2, Scope, as shown in the marked-up standard.</w:t>
            </w:r>
          </w:p>
          <w:p w:rsidR="00890345" w:rsidRPr="00A0211B" w:rsidRDefault="00890345" w:rsidP="00186831">
            <w:r w:rsidRPr="00732586">
              <w:rPr>
                <w:b/>
              </w:rPr>
              <w:t>Rationale</w:t>
            </w:r>
            <w:r>
              <w:t xml:space="preserve">: </w:t>
            </w:r>
            <w:r w:rsidR="00732586">
              <w:t>Clarify that t</w:t>
            </w:r>
            <w:r w:rsidR="00732586">
              <w:t>his standard does not cover the efficacy or effect of preservative treatments on the siding products when applicable</w:t>
            </w:r>
            <w:r w:rsidR="00732586">
              <w:t xml:space="preserve">.  Also add </w:t>
            </w:r>
            <w:r w:rsidR="00186831">
              <w:t xml:space="preserve">a </w:t>
            </w:r>
            <w:r w:rsidR="00732586">
              <w:t xml:space="preserve">non-mandatory </w:t>
            </w:r>
            <w:r w:rsidR="00186831">
              <w:t>note</w:t>
            </w:r>
            <w:r w:rsidR="00732586">
              <w:t xml:space="preserve"> to point to the AWPA U1 standard for preservative treatment of plywood.</w:t>
            </w:r>
          </w:p>
        </w:tc>
        <w:tc>
          <w:tcPr>
            <w:tcW w:w="702" w:type="dxa"/>
            <w:vAlign w:val="center"/>
          </w:tcPr>
          <w:p w:rsidR="004747A4" w:rsidRPr="00A0211B" w:rsidRDefault="004747A4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747A4" w:rsidRPr="00A0211B" w:rsidRDefault="004747A4" w:rsidP="00A0211B">
            <w:pPr>
              <w:jc w:val="center"/>
            </w:pPr>
          </w:p>
        </w:tc>
      </w:tr>
      <w:tr w:rsidR="002D1D7B" w:rsidRPr="00A0211B" w:rsidTr="002D1D7B">
        <w:tc>
          <w:tcPr>
            <w:tcW w:w="648" w:type="dxa"/>
            <w:vAlign w:val="center"/>
          </w:tcPr>
          <w:p w:rsidR="002D1D7B" w:rsidRPr="00A0211B" w:rsidRDefault="002D1D7B" w:rsidP="002D1D7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2D1D7B" w:rsidRPr="00A0211B" w:rsidRDefault="00732586" w:rsidP="00570D60">
            <w:pPr>
              <w:jc w:val="center"/>
            </w:pPr>
            <w:r>
              <w:t>3</w:t>
            </w:r>
          </w:p>
        </w:tc>
        <w:tc>
          <w:tcPr>
            <w:tcW w:w="4140" w:type="dxa"/>
            <w:vAlign w:val="center"/>
          </w:tcPr>
          <w:p w:rsidR="002D1D7B" w:rsidRDefault="002D1D7B" w:rsidP="002D1D7B">
            <w:r>
              <w:t>Update the references</w:t>
            </w:r>
            <w:r w:rsidR="00732586">
              <w:t>, as shown in the marked-up standard.</w:t>
            </w:r>
          </w:p>
          <w:p w:rsidR="002D1D7B" w:rsidRPr="00A0211B" w:rsidRDefault="002D1D7B" w:rsidP="00732586">
            <w:r w:rsidRPr="00732586">
              <w:rPr>
                <w:b/>
              </w:rPr>
              <w:t>Rationale</w:t>
            </w:r>
            <w:r>
              <w:t xml:space="preserve">: </w:t>
            </w:r>
            <w:r w:rsidR="00732586">
              <w:t>Standards update.</w:t>
            </w:r>
          </w:p>
        </w:tc>
        <w:tc>
          <w:tcPr>
            <w:tcW w:w="702" w:type="dxa"/>
            <w:vAlign w:val="center"/>
          </w:tcPr>
          <w:p w:rsidR="002D1D7B" w:rsidRPr="00A0211B" w:rsidRDefault="002D1D7B" w:rsidP="002D1D7B">
            <w:pPr>
              <w:jc w:val="center"/>
            </w:pPr>
          </w:p>
        </w:tc>
        <w:tc>
          <w:tcPr>
            <w:tcW w:w="702" w:type="dxa"/>
            <w:vAlign w:val="center"/>
          </w:tcPr>
          <w:p w:rsidR="002D1D7B" w:rsidRPr="00A0211B" w:rsidRDefault="002D1D7B" w:rsidP="002D1D7B">
            <w:pPr>
              <w:jc w:val="center"/>
            </w:pPr>
          </w:p>
        </w:tc>
        <w:tc>
          <w:tcPr>
            <w:tcW w:w="702" w:type="dxa"/>
            <w:vAlign w:val="center"/>
          </w:tcPr>
          <w:p w:rsidR="002D1D7B" w:rsidRPr="00A0211B" w:rsidRDefault="002D1D7B" w:rsidP="002D1D7B">
            <w:pPr>
              <w:jc w:val="center"/>
            </w:pPr>
          </w:p>
        </w:tc>
        <w:tc>
          <w:tcPr>
            <w:tcW w:w="702" w:type="dxa"/>
            <w:vAlign w:val="center"/>
          </w:tcPr>
          <w:p w:rsidR="002D1D7B" w:rsidRPr="00A0211B" w:rsidRDefault="002D1D7B" w:rsidP="002D1D7B">
            <w:pPr>
              <w:jc w:val="center"/>
            </w:pPr>
          </w:p>
        </w:tc>
      </w:tr>
      <w:tr w:rsidR="00890345" w:rsidRPr="00A0211B" w:rsidTr="00A0211B">
        <w:tc>
          <w:tcPr>
            <w:tcW w:w="648" w:type="dxa"/>
            <w:vAlign w:val="center"/>
          </w:tcPr>
          <w:p w:rsidR="00890345" w:rsidRPr="00A0211B" w:rsidRDefault="002D1D7B" w:rsidP="00A0211B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890345" w:rsidRDefault="00732586" w:rsidP="00570D60">
            <w:pPr>
              <w:jc w:val="center"/>
            </w:pPr>
            <w:r>
              <w:t>4</w:t>
            </w:r>
          </w:p>
        </w:tc>
        <w:tc>
          <w:tcPr>
            <w:tcW w:w="4140" w:type="dxa"/>
            <w:vAlign w:val="center"/>
          </w:tcPr>
          <w:p w:rsidR="00732586" w:rsidRDefault="00732586" w:rsidP="00732586">
            <w:r>
              <w:t>Add a new definition for “Performance Category” and clarify some other existing definitions, as shown in the marked-up standard.</w:t>
            </w:r>
          </w:p>
          <w:p w:rsidR="00890345" w:rsidRDefault="00732586" w:rsidP="00A97555">
            <w:r w:rsidRPr="00732586">
              <w:rPr>
                <w:b/>
              </w:rPr>
              <w:t>Rationale</w:t>
            </w:r>
            <w:r>
              <w:t xml:space="preserve">: The new definition for “Performance Category” is added to satisfy the requirements </w:t>
            </w:r>
            <w:r w:rsidR="00A97555">
              <w:t>of</w:t>
            </w:r>
            <w:r>
              <w:t xml:space="preserve"> Weights and Measures and the wording is </w:t>
            </w:r>
            <w:r w:rsidR="00BF00B9">
              <w:t>consistent with</w:t>
            </w:r>
            <w:r w:rsidR="00070165">
              <w:t xml:space="preserve"> </w:t>
            </w:r>
            <w:r w:rsidRPr="006864CD">
              <w:rPr>
                <w:b/>
              </w:rPr>
              <w:t>Section 2.38 of PS1-09</w:t>
            </w:r>
            <w:r w:rsidR="006864CD">
              <w:t xml:space="preserve"> (available from the APA web site at </w:t>
            </w:r>
            <w:hyperlink r:id="rId10" w:history="1">
              <w:r w:rsidR="006864CD" w:rsidRPr="00B824D7">
                <w:rPr>
                  <w:rStyle w:val="Hyperlink"/>
                </w:rPr>
                <w:t>www.apawood.org/publications</w:t>
              </w:r>
            </w:hyperlink>
            <w:r w:rsidR="006864CD">
              <w:t>).</w:t>
            </w: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</w:tr>
      <w:tr w:rsidR="00890345" w:rsidRPr="00A0211B" w:rsidTr="00A0211B">
        <w:tc>
          <w:tcPr>
            <w:tcW w:w="648" w:type="dxa"/>
            <w:vAlign w:val="center"/>
          </w:tcPr>
          <w:p w:rsidR="00890345" w:rsidRDefault="002D1D7B" w:rsidP="00A0211B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890345" w:rsidRDefault="00070165" w:rsidP="00570D60">
            <w:pPr>
              <w:jc w:val="center"/>
            </w:pPr>
            <w:r>
              <w:t>6</w:t>
            </w:r>
          </w:p>
        </w:tc>
        <w:tc>
          <w:tcPr>
            <w:tcW w:w="4140" w:type="dxa"/>
            <w:vAlign w:val="center"/>
          </w:tcPr>
          <w:p w:rsidR="00890345" w:rsidRPr="00070165" w:rsidRDefault="00070165" w:rsidP="00890345">
            <w:pPr>
              <w:rPr>
                <w:u w:val="single"/>
              </w:rPr>
            </w:pPr>
            <w:r>
              <w:t xml:space="preserve">Provide the references of “wet” test </w:t>
            </w:r>
            <w:r>
              <w:lastRenderedPageBreak/>
              <w:t xml:space="preserve">conditions to </w:t>
            </w:r>
            <w:r w:rsidRPr="00070165">
              <w:rPr>
                <w:rFonts w:cs="Arial"/>
              </w:rPr>
              <w:t>Sections 11.1.3, 11.2.3, 11.3.3, and 11.4.3</w:t>
            </w:r>
            <w:r>
              <w:t>, as shown in the marked-up standard.</w:t>
            </w:r>
          </w:p>
          <w:p w:rsidR="00890345" w:rsidRDefault="00890345" w:rsidP="00070165">
            <w:r w:rsidRPr="00070165">
              <w:rPr>
                <w:b/>
              </w:rPr>
              <w:t>Rationale</w:t>
            </w:r>
            <w:r>
              <w:t xml:space="preserve">: </w:t>
            </w:r>
            <w:r w:rsidR="00070165">
              <w:t>Clarification based on committee comments.</w:t>
            </w: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</w:tr>
      <w:tr w:rsidR="00890345" w:rsidRPr="00A0211B" w:rsidTr="00A0211B">
        <w:tc>
          <w:tcPr>
            <w:tcW w:w="648" w:type="dxa"/>
            <w:vAlign w:val="center"/>
          </w:tcPr>
          <w:p w:rsidR="00890345" w:rsidRDefault="002D1D7B" w:rsidP="00A0211B">
            <w:pPr>
              <w:jc w:val="center"/>
            </w:pPr>
            <w:r>
              <w:lastRenderedPageBreak/>
              <w:t>5</w:t>
            </w:r>
          </w:p>
        </w:tc>
        <w:tc>
          <w:tcPr>
            <w:tcW w:w="1260" w:type="dxa"/>
            <w:vAlign w:val="center"/>
          </w:tcPr>
          <w:p w:rsidR="00890345" w:rsidRDefault="00070165" w:rsidP="00570D60">
            <w:pPr>
              <w:jc w:val="center"/>
            </w:pPr>
            <w:r>
              <w:t>Table 7</w:t>
            </w:r>
          </w:p>
        </w:tc>
        <w:tc>
          <w:tcPr>
            <w:tcW w:w="4140" w:type="dxa"/>
            <w:vAlign w:val="center"/>
          </w:tcPr>
          <w:p w:rsidR="00D4118B" w:rsidRPr="00070165" w:rsidRDefault="00070165" w:rsidP="00D4118B">
            <w:r w:rsidRPr="00070165">
              <w:t>Clarify the intent of “</w:t>
            </w:r>
            <w:r w:rsidRPr="00070165">
              <w:rPr>
                <w:rFonts w:cs="Arial"/>
                <w:sz w:val="18"/>
              </w:rPr>
              <w:t>Medium Density Overlay</w:t>
            </w:r>
            <w:r w:rsidRPr="00070165">
              <w:rPr>
                <w:rFonts w:cs="Arial"/>
                <w:sz w:val="18"/>
              </w:rPr>
              <w:t xml:space="preserve"> - General</w:t>
            </w:r>
            <w:r w:rsidRPr="00070165">
              <w:t>”</w:t>
            </w:r>
            <w:r>
              <w:t xml:space="preserve"> based on the classification in PS1-09, as shown in the marked-up standard.</w:t>
            </w:r>
          </w:p>
          <w:p w:rsidR="00D4118B" w:rsidRPr="00070165" w:rsidRDefault="00D4118B" w:rsidP="00070165">
            <w:r w:rsidRPr="00070165">
              <w:rPr>
                <w:b/>
              </w:rPr>
              <w:t>Rationale</w:t>
            </w:r>
            <w:r w:rsidRPr="00070165">
              <w:t xml:space="preserve">: </w:t>
            </w:r>
            <w:r w:rsidR="00070165">
              <w:t xml:space="preserve">This is a necessary clarification for consistency with </w:t>
            </w:r>
            <w:r w:rsidR="006864CD" w:rsidRPr="006864CD">
              <w:rPr>
                <w:b/>
              </w:rPr>
              <w:t xml:space="preserve">Section 5.6.7.4 of </w:t>
            </w:r>
            <w:r w:rsidR="00070165" w:rsidRPr="006864CD">
              <w:rPr>
                <w:b/>
              </w:rPr>
              <w:t>PS1-09</w:t>
            </w:r>
            <w:r w:rsidR="00070165">
              <w:t>.</w:t>
            </w: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A0211B" w:rsidRDefault="00890345" w:rsidP="00A0211B">
            <w:pPr>
              <w:jc w:val="center"/>
            </w:pPr>
          </w:p>
        </w:tc>
      </w:tr>
      <w:tr w:rsidR="00D4118B" w:rsidRPr="00A0211B" w:rsidTr="00A0211B">
        <w:tc>
          <w:tcPr>
            <w:tcW w:w="648" w:type="dxa"/>
            <w:vAlign w:val="center"/>
          </w:tcPr>
          <w:p w:rsidR="00D4118B" w:rsidRDefault="002D1D7B" w:rsidP="00A0211B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D4118B" w:rsidRDefault="00070165" w:rsidP="00570D60">
            <w:pPr>
              <w:jc w:val="center"/>
            </w:pPr>
            <w:r>
              <w:t>9.1.1</w:t>
            </w:r>
          </w:p>
        </w:tc>
        <w:tc>
          <w:tcPr>
            <w:tcW w:w="4140" w:type="dxa"/>
            <w:vAlign w:val="center"/>
          </w:tcPr>
          <w:p w:rsidR="00D4118B" w:rsidRDefault="00070165" w:rsidP="002D1D7B">
            <w:r>
              <w:t>Clarify the Performance Category and Thickness Tolerances</w:t>
            </w:r>
            <w:r w:rsidR="00B3307A">
              <w:t>, as shown in the marked-up standard.</w:t>
            </w:r>
          </w:p>
          <w:p w:rsidR="00070165" w:rsidRDefault="00B3307A" w:rsidP="006864CD">
            <w:r w:rsidRPr="00070165">
              <w:rPr>
                <w:b/>
              </w:rPr>
              <w:t>Rationale</w:t>
            </w:r>
            <w:r w:rsidRPr="00070165">
              <w:t>:</w:t>
            </w:r>
            <w:r>
              <w:t xml:space="preserve"> The section is revised for consistency with </w:t>
            </w:r>
            <w:r w:rsidRPr="006864CD">
              <w:rPr>
                <w:b/>
              </w:rPr>
              <w:t>Section 5.10.2 of PS1-09</w:t>
            </w:r>
            <w:r>
              <w:t xml:space="preserve"> except for the last sentence, which indicates that the </w:t>
            </w:r>
            <w:r>
              <w:rPr>
                <w:rFonts w:eastAsiaTheme="minorEastAsia" w:cs="Arial"/>
                <w:lang w:eastAsia="zh-CN"/>
              </w:rPr>
              <w:t xml:space="preserve">siding thickness shall conform to the provisions for unsanded panels in </w:t>
            </w:r>
            <w:r w:rsidRPr="006864CD">
              <w:rPr>
                <w:rFonts w:eastAsiaTheme="minorEastAsia" w:cs="Arial"/>
                <w:b/>
                <w:lang w:eastAsia="zh-CN"/>
              </w:rPr>
              <w:t>Table 10 of PS 1</w:t>
            </w:r>
            <w:r w:rsidRPr="006864CD">
              <w:rPr>
                <w:rFonts w:eastAsiaTheme="minorEastAsia" w:cs="Arial"/>
                <w:b/>
                <w:lang w:eastAsia="zh-CN"/>
              </w:rPr>
              <w:t>-09</w:t>
            </w:r>
            <w:r>
              <w:rPr>
                <w:rFonts w:eastAsiaTheme="minorEastAsia" w:cs="Arial"/>
                <w:lang w:eastAsia="zh-CN"/>
              </w:rPr>
              <w:t>.</w:t>
            </w:r>
          </w:p>
        </w:tc>
        <w:tc>
          <w:tcPr>
            <w:tcW w:w="702" w:type="dxa"/>
            <w:vAlign w:val="center"/>
          </w:tcPr>
          <w:p w:rsidR="00D4118B" w:rsidRPr="00A0211B" w:rsidRDefault="00D4118B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D4118B" w:rsidRPr="00A0211B" w:rsidRDefault="00D4118B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D4118B" w:rsidRPr="00A0211B" w:rsidRDefault="00D4118B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D4118B" w:rsidRPr="00A0211B" w:rsidRDefault="00D4118B" w:rsidP="00A0211B">
            <w:pPr>
              <w:jc w:val="center"/>
            </w:pPr>
          </w:p>
        </w:tc>
      </w:tr>
      <w:tr w:rsidR="00B21240" w:rsidRPr="00A0211B" w:rsidTr="00A0211B">
        <w:tc>
          <w:tcPr>
            <w:tcW w:w="648" w:type="dxa"/>
            <w:vAlign w:val="center"/>
          </w:tcPr>
          <w:p w:rsidR="00B21240" w:rsidRDefault="002D1D7B" w:rsidP="00A0211B">
            <w:pPr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B21240" w:rsidRDefault="00B3307A" w:rsidP="00570D60">
            <w:pPr>
              <w:jc w:val="center"/>
            </w:pPr>
            <w:r>
              <w:t>10</w:t>
            </w:r>
          </w:p>
        </w:tc>
        <w:tc>
          <w:tcPr>
            <w:tcW w:w="4140" w:type="dxa"/>
            <w:vAlign w:val="center"/>
          </w:tcPr>
          <w:p w:rsidR="00B21240" w:rsidRDefault="00B3307A" w:rsidP="00B3307A">
            <w:r>
              <w:t xml:space="preserve">Clarify the basis of </w:t>
            </w:r>
            <w:r w:rsidR="00A97555">
              <w:t xml:space="preserve">the </w:t>
            </w:r>
            <w:r>
              <w:t>product thickness in relation to the Performance Category, as shown in the marked-up standard.</w:t>
            </w:r>
          </w:p>
          <w:p w:rsidR="00B3307A" w:rsidRDefault="00B3307A" w:rsidP="00B3307A">
            <w:r w:rsidRPr="00BF00B9">
              <w:rPr>
                <w:b/>
              </w:rPr>
              <w:t>Rationale</w:t>
            </w:r>
            <w:r>
              <w:t xml:space="preserve">: The added wording is consistent with </w:t>
            </w:r>
            <w:r w:rsidRPr="006864CD">
              <w:rPr>
                <w:b/>
              </w:rPr>
              <w:t>Section 7.3(e) of PS1-09</w:t>
            </w:r>
            <w:r>
              <w:t>.</w:t>
            </w:r>
          </w:p>
        </w:tc>
        <w:tc>
          <w:tcPr>
            <w:tcW w:w="702" w:type="dxa"/>
            <w:vAlign w:val="center"/>
          </w:tcPr>
          <w:p w:rsidR="00B21240" w:rsidRPr="00A0211B" w:rsidRDefault="00B21240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A0211B">
            <w:pPr>
              <w:jc w:val="center"/>
            </w:pPr>
          </w:p>
        </w:tc>
      </w:tr>
      <w:tr w:rsidR="00B21240" w:rsidRPr="00A0211B" w:rsidTr="00B21240">
        <w:tc>
          <w:tcPr>
            <w:tcW w:w="648" w:type="dxa"/>
            <w:vAlign w:val="center"/>
          </w:tcPr>
          <w:p w:rsidR="00B21240" w:rsidRDefault="002D1D7B" w:rsidP="00B21240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B21240" w:rsidRDefault="00BF00B9" w:rsidP="00570D60">
            <w:pPr>
              <w:jc w:val="center"/>
            </w:pPr>
            <w:r>
              <w:t>11.2.4, 11.3.4, and 11.4.4</w:t>
            </w:r>
          </w:p>
        </w:tc>
        <w:tc>
          <w:tcPr>
            <w:tcW w:w="4140" w:type="dxa"/>
            <w:vAlign w:val="center"/>
          </w:tcPr>
          <w:p w:rsidR="00BF00B9" w:rsidRDefault="00BF00B9" w:rsidP="002D1D7B">
            <w:r>
              <w:t>Clarify the definition of failure</w:t>
            </w:r>
            <w:r w:rsidR="00570D60">
              <w:t>, as shown in the marked-up standard.</w:t>
            </w:r>
          </w:p>
          <w:p w:rsidR="00B21240" w:rsidRDefault="00BF00B9" w:rsidP="003816E3">
            <w:r w:rsidRPr="00BF00B9">
              <w:rPr>
                <w:b/>
              </w:rPr>
              <w:t>Rationale</w:t>
            </w:r>
            <w:r>
              <w:t>: Clarification based on committee comments</w:t>
            </w:r>
            <w:r w:rsidR="003816E3">
              <w:t xml:space="preserve"> and common test practice</w:t>
            </w:r>
            <w:r>
              <w:t>.</w:t>
            </w:r>
          </w:p>
        </w:tc>
        <w:tc>
          <w:tcPr>
            <w:tcW w:w="702" w:type="dxa"/>
            <w:vAlign w:val="center"/>
          </w:tcPr>
          <w:p w:rsidR="00B21240" w:rsidRPr="00A0211B" w:rsidRDefault="00B21240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21240" w:rsidRPr="00A0211B" w:rsidRDefault="00B21240" w:rsidP="00B21240">
            <w:pPr>
              <w:jc w:val="center"/>
            </w:pPr>
          </w:p>
        </w:tc>
      </w:tr>
      <w:tr w:rsidR="00BF00B9" w:rsidRPr="00A0211B" w:rsidTr="00A0211B">
        <w:tc>
          <w:tcPr>
            <w:tcW w:w="648" w:type="dxa"/>
            <w:vAlign w:val="center"/>
          </w:tcPr>
          <w:p w:rsidR="00BF00B9" w:rsidRDefault="00BF00B9" w:rsidP="00A0211B">
            <w:pPr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BF00B9" w:rsidRDefault="00BF00B9" w:rsidP="00570D60">
            <w:pPr>
              <w:jc w:val="center"/>
            </w:pPr>
            <w:r>
              <w:t>11.5.2</w:t>
            </w:r>
          </w:p>
        </w:tc>
        <w:tc>
          <w:tcPr>
            <w:tcW w:w="4140" w:type="dxa"/>
            <w:vAlign w:val="center"/>
          </w:tcPr>
          <w:p w:rsidR="00BF00B9" w:rsidRDefault="00BF00B9" w:rsidP="00076C3A">
            <w:r>
              <w:t xml:space="preserve">Clarify the </w:t>
            </w:r>
            <w:r>
              <w:t>nail location with grooved panels</w:t>
            </w:r>
            <w:r w:rsidR="00570D60">
              <w:t>, as shown in the marked-up standard.</w:t>
            </w:r>
          </w:p>
          <w:p w:rsidR="00BF00B9" w:rsidRDefault="00BF00B9" w:rsidP="00076C3A">
            <w:r w:rsidRPr="00BF00B9">
              <w:rPr>
                <w:b/>
              </w:rPr>
              <w:t>Rationale</w:t>
            </w:r>
            <w:r>
              <w:t>: Clarification based on committee comments</w:t>
            </w:r>
            <w:r w:rsidR="003816E3">
              <w:t xml:space="preserve"> and common test practice.</w:t>
            </w:r>
          </w:p>
        </w:tc>
        <w:tc>
          <w:tcPr>
            <w:tcW w:w="702" w:type="dxa"/>
            <w:vAlign w:val="center"/>
          </w:tcPr>
          <w:p w:rsidR="00BF00B9" w:rsidRPr="00A0211B" w:rsidRDefault="00BF00B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A0211B">
            <w:pPr>
              <w:jc w:val="center"/>
            </w:pPr>
          </w:p>
        </w:tc>
      </w:tr>
      <w:tr w:rsidR="00BF00B9" w:rsidRPr="00A0211B" w:rsidTr="00B21240">
        <w:tc>
          <w:tcPr>
            <w:tcW w:w="648" w:type="dxa"/>
            <w:vAlign w:val="center"/>
          </w:tcPr>
          <w:p w:rsidR="00BF00B9" w:rsidRDefault="00BF00B9" w:rsidP="00B21240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BF00B9" w:rsidRDefault="00BF00B9" w:rsidP="00570D60">
            <w:pPr>
              <w:jc w:val="center"/>
            </w:pPr>
            <w:r>
              <w:t>11.11</w:t>
            </w:r>
          </w:p>
        </w:tc>
        <w:tc>
          <w:tcPr>
            <w:tcW w:w="4140" w:type="dxa"/>
            <w:vAlign w:val="center"/>
          </w:tcPr>
          <w:p w:rsidR="00BF00B9" w:rsidRDefault="00BF00B9" w:rsidP="00076C3A">
            <w:r>
              <w:t xml:space="preserve">Move the </w:t>
            </w:r>
            <w:r w:rsidR="00A97555">
              <w:t xml:space="preserve">referenced </w:t>
            </w:r>
            <w:r>
              <w:t xml:space="preserve">test conditions from the </w:t>
            </w:r>
            <w:r w:rsidR="00A97555">
              <w:t xml:space="preserve">section </w:t>
            </w:r>
            <w:r>
              <w:t xml:space="preserve">heading to the </w:t>
            </w:r>
            <w:r w:rsidR="00570D60">
              <w:t>text, as shown in the marked-up standard.</w:t>
            </w:r>
          </w:p>
          <w:p w:rsidR="00BF00B9" w:rsidRDefault="00BF00B9" w:rsidP="00BF00B9">
            <w:r w:rsidRPr="00BF00B9">
              <w:rPr>
                <w:b/>
              </w:rPr>
              <w:t>Rationale</w:t>
            </w:r>
            <w:r>
              <w:t xml:space="preserve">: </w:t>
            </w:r>
            <w:r>
              <w:t>Editorial changes.</w:t>
            </w: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</w:tr>
      <w:tr w:rsidR="00BF00B9" w:rsidRPr="00A0211B" w:rsidTr="00B21240">
        <w:tc>
          <w:tcPr>
            <w:tcW w:w="648" w:type="dxa"/>
            <w:vAlign w:val="center"/>
          </w:tcPr>
          <w:p w:rsidR="00BF00B9" w:rsidRDefault="00BF00B9" w:rsidP="00B21240">
            <w:pPr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BF00B9" w:rsidRDefault="00BF00B9" w:rsidP="00570D60">
            <w:pPr>
              <w:jc w:val="center"/>
            </w:pPr>
            <w:r>
              <w:t>11.12</w:t>
            </w:r>
          </w:p>
        </w:tc>
        <w:tc>
          <w:tcPr>
            <w:tcW w:w="4140" w:type="dxa"/>
            <w:vAlign w:val="center"/>
          </w:tcPr>
          <w:p w:rsidR="00BF00B9" w:rsidRDefault="00BF00B9" w:rsidP="00076C3A">
            <w:r>
              <w:t xml:space="preserve">Allow for </w:t>
            </w:r>
            <w:r w:rsidR="00A97555">
              <w:t xml:space="preserve">an </w:t>
            </w:r>
            <w:r>
              <w:t>alternative specimen size (3”-diameter round disk vs. 3” x 3” square) for moisture content determination</w:t>
            </w:r>
            <w:r w:rsidR="00570D60">
              <w:t xml:space="preserve"> for practical considerations, as shown in the marked-up standard.</w:t>
            </w:r>
          </w:p>
          <w:p w:rsidR="00BF00B9" w:rsidRDefault="00BF00B9" w:rsidP="00570D60">
            <w:r w:rsidRPr="00BF00B9">
              <w:rPr>
                <w:b/>
              </w:rPr>
              <w:t>Rationale</w:t>
            </w:r>
            <w:r>
              <w:t>: Clarification based on committee comments.</w:t>
            </w:r>
            <w:r w:rsidR="00570D60">
              <w:t xml:space="preserve">  This is not expected to result in any differences in the moisture content determination.</w:t>
            </w: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  <w:tc>
          <w:tcPr>
            <w:tcW w:w="702" w:type="dxa"/>
            <w:vAlign w:val="center"/>
          </w:tcPr>
          <w:p w:rsidR="00BF00B9" w:rsidRPr="00A0211B" w:rsidRDefault="00BF00B9" w:rsidP="00B21240">
            <w:pPr>
              <w:jc w:val="center"/>
            </w:pPr>
          </w:p>
        </w:tc>
      </w:tr>
    </w:tbl>
    <w:p w:rsidR="00D4118B" w:rsidRDefault="00D4118B" w:rsidP="008C5161">
      <w:pPr>
        <w:jc w:val="center"/>
        <w:sectPr w:rsidR="00D4118B" w:rsidSect="000A694F"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0A694F" w:rsidRPr="000A694F" w:rsidRDefault="000A694F" w:rsidP="008C5161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Comment</w:t>
      </w:r>
      <w:r w:rsidR="0073608A">
        <w:rPr>
          <w:b/>
          <w:sz w:val="22"/>
        </w:rPr>
        <w:t xml:space="preserve"> Form for </w:t>
      </w:r>
      <w:r w:rsidR="00AC40A3">
        <w:rPr>
          <w:b/>
          <w:sz w:val="22"/>
        </w:rPr>
        <w:t xml:space="preserve">the </w:t>
      </w:r>
      <w:r w:rsidR="0059538F">
        <w:rPr>
          <w:b/>
          <w:sz w:val="22"/>
        </w:rPr>
        <w:t>APA PR</w:t>
      </w:r>
      <w:r w:rsidR="00570D60">
        <w:rPr>
          <w:b/>
          <w:sz w:val="22"/>
        </w:rPr>
        <w:t>P</w:t>
      </w:r>
      <w:r w:rsidR="00416EC0">
        <w:rPr>
          <w:b/>
          <w:sz w:val="22"/>
        </w:rPr>
        <w:t xml:space="preserve"> </w:t>
      </w:r>
      <w:r w:rsidR="00570D60">
        <w:rPr>
          <w:b/>
          <w:sz w:val="22"/>
        </w:rPr>
        <w:t>21</w:t>
      </w:r>
      <w:r w:rsidR="00A0211B">
        <w:rPr>
          <w:b/>
          <w:sz w:val="22"/>
        </w:rPr>
        <w:t>0</w:t>
      </w:r>
      <w:r w:rsidR="00AC40A3">
        <w:rPr>
          <w:b/>
          <w:sz w:val="22"/>
        </w:rPr>
        <w:t xml:space="preserve"> Letter Ballot</w:t>
      </w:r>
    </w:p>
    <w:p w:rsidR="000A694F" w:rsidRDefault="000558E7" w:rsidP="000558E7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C91D04" w:rsidRPr="00416EC0" w:rsidRDefault="00C91D04" w:rsidP="000558E7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</w:t>
      </w:r>
      <w:r w:rsidR="00416EC0" w:rsidRPr="00416EC0">
        <w:rPr>
          <w:rFonts w:cs="Arial"/>
          <w:b/>
          <w:color w:val="FF0000"/>
          <w:szCs w:val="20"/>
        </w:rPr>
        <w:t>attach</w:t>
      </w:r>
      <w:r w:rsidRPr="00416EC0">
        <w:rPr>
          <w:rFonts w:cs="Arial"/>
          <w:b/>
          <w:color w:val="FF0000"/>
          <w:szCs w:val="20"/>
        </w:rPr>
        <w:t xml:space="preserve"> this file to the e-mail</w:t>
      </w:r>
      <w:r w:rsidR="00177F70">
        <w:rPr>
          <w:rFonts w:cs="Arial"/>
          <w:b/>
          <w:color w:val="FF0000"/>
          <w:szCs w:val="20"/>
        </w:rPr>
        <w:t xml:space="preserve"> ballot return</w:t>
      </w:r>
    </w:p>
    <w:p w:rsidR="000558E7" w:rsidRDefault="000558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0A694F" w:rsidRPr="00A0211B" w:rsidTr="00A92516">
        <w:tc>
          <w:tcPr>
            <w:tcW w:w="64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Comments</w:t>
            </w:r>
          </w:p>
        </w:tc>
      </w:tr>
      <w:tr w:rsidR="000A694F" w:rsidRPr="00A0211B" w:rsidTr="00A92516">
        <w:tc>
          <w:tcPr>
            <w:tcW w:w="648" w:type="dxa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0A694F" w:rsidRPr="00A0211B" w:rsidRDefault="000A694F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Pr="00A0211B" w:rsidRDefault="009417FC" w:rsidP="00A92516">
            <w:pPr>
              <w:jc w:val="center"/>
            </w:pPr>
            <w:r>
              <w:t>2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3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4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5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6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7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8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Default="009417FC" w:rsidP="00A92516">
            <w:pPr>
              <w:jc w:val="center"/>
            </w:pPr>
            <w:r>
              <w:t>9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570D60" w:rsidRPr="00A0211B" w:rsidTr="00076C3A">
        <w:tc>
          <w:tcPr>
            <w:tcW w:w="648" w:type="dxa"/>
            <w:vAlign w:val="center"/>
          </w:tcPr>
          <w:p w:rsidR="00570D60" w:rsidRDefault="00570D60" w:rsidP="00076C3A">
            <w:pPr>
              <w:jc w:val="center"/>
            </w:pPr>
            <w:r>
              <w:t>10</w:t>
            </w:r>
          </w:p>
        </w:tc>
        <w:tc>
          <w:tcPr>
            <w:tcW w:w="8208" w:type="dxa"/>
            <w:vAlign w:val="center"/>
          </w:tcPr>
          <w:p w:rsidR="00570D60" w:rsidRPr="00A0211B" w:rsidRDefault="00570D60" w:rsidP="00076C3A"/>
        </w:tc>
      </w:tr>
      <w:tr w:rsidR="00131FBB" w:rsidRPr="00A0211B" w:rsidTr="00A92516">
        <w:tc>
          <w:tcPr>
            <w:tcW w:w="648" w:type="dxa"/>
            <w:vAlign w:val="center"/>
          </w:tcPr>
          <w:p w:rsidR="00131FBB" w:rsidRDefault="00131FBB" w:rsidP="00570D60">
            <w:pPr>
              <w:jc w:val="center"/>
            </w:pPr>
            <w:r>
              <w:t>1</w:t>
            </w:r>
            <w:r w:rsidR="00570D60">
              <w:t>1</w:t>
            </w:r>
          </w:p>
        </w:tc>
        <w:tc>
          <w:tcPr>
            <w:tcW w:w="8208" w:type="dxa"/>
            <w:vAlign w:val="center"/>
          </w:tcPr>
          <w:p w:rsidR="00131FBB" w:rsidRPr="00A0211B" w:rsidRDefault="00131FBB" w:rsidP="00A92516"/>
        </w:tc>
      </w:tr>
    </w:tbl>
    <w:p w:rsidR="00311537" w:rsidRDefault="00311537"/>
    <w:sectPr w:rsidR="00311537" w:rsidSect="000A694F">
      <w:headerReference w:type="even" r:id="rId14"/>
      <w:headerReference w:type="default" r:id="rId15"/>
      <w:footerReference w:type="default" r:id="rId16"/>
      <w:headerReference w:type="first" r:id="rId17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C0" w:rsidRDefault="00E420C0">
      <w:r>
        <w:separator/>
      </w:r>
    </w:p>
  </w:endnote>
  <w:endnote w:type="continuationSeparator" w:id="0">
    <w:p w:rsidR="00E420C0" w:rsidRDefault="00E4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B" w:rsidRDefault="002D1D7B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240085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240085">
      <w:rPr>
        <w:sz w:val="18"/>
      </w:rPr>
      <w:fldChar w:fldCharType="separate"/>
    </w:r>
    <w:r w:rsidR="003816E3">
      <w:rPr>
        <w:noProof/>
        <w:sz w:val="18"/>
      </w:rPr>
      <w:t>1</w:t>
    </w:r>
    <w:r w:rsidR="00240085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3816E3" w:rsidRPr="003816E3">
        <w:rPr>
          <w:noProof/>
          <w:sz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B" w:rsidRPr="005A6874" w:rsidRDefault="002D1D7B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24008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4008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40085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B" w:rsidRDefault="002D1D7B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240085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240085">
      <w:rPr>
        <w:sz w:val="18"/>
      </w:rPr>
      <w:fldChar w:fldCharType="separate"/>
    </w:r>
    <w:r w:rsidR="003816E3">
      <w:rPr>
        <w:noProof/>
        <w:sz w:val="18"/>
      </w:rPr>
      <w:t>3</w:t>
    </w:r>
    <w:r w:rsidR="00240085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3816E3" w:rsidRPr="003816E3">
        <w:rPr>
          <w:noProof/>
          <w:sz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C0" w:rsidRDefault="00E420C0">
      <w:r>
        <w:separator/>
      </w:r>
    </w:p>
  </w:footnote>
  <w:footnote w:type="continuationSeparator" w:id="0">
    <w:p w:rsidR="00E420C0" w:rsidRDefault="00E4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B" w:rsidRPr="002A6B90" w:rsidRDefault="002D1D7B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BB" w:rsidRDefault="00131F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BB" w:rsidRDefault="00131FB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BB" w:rsidRDefault="00131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4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1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64ED6"/>
    <w:rsid w:val="000026C3"/>
    <w:rsid w:val="000453DC"/>
    <w:rsid w:val="000558E7"/>
    <w:rsid w:val="00070165"/>
    <w:rsid w:val="0008563D"/>
    <w:rsid w:val="000A0F70"/>
    <w:rsid w:val="000A694F"/>
    <w:rsid w:val="000B5A66"/>
    <w:rsid w:val="00131FBB"/>
    <w:rsid w:val="00177F70"/>
    <w:rsid w:val="00186831"/>
    <w:rsid w:val="001B2B14"/>
    <w:rsid w:val="001B76ED"/>
    <w:rsid w:val="00240085"/>
    <w:rsid w:val="00283AA8"/>
    <w:rsid w:val="002A6B90"/>
    <w:rsid w:val="002D1D7B"/>
    <w:rsid w:val="00311537"/>
    <w:rsid w:val="003816E3"/>
    <w:rsid w:val="00385F90"/>
    <w:rsid w:val="00393F52"/>
    <w:rsid w:val="003B2DFD"/>
    <w:rsid w:val="00416EC0"/>
    <w:rsid w:val="004230C0"/>
    <w:rsid w:val="0043411C"/>
    <w:rsid w:val="004747A4"/>
    <w:rsid w:val="00526BB7"/>
    <w:rsid w:val="00557AEF"/>
    <w:rsid w:val="00570D60"/>
    <w:rsid w:val="00593D51"/>
    <w:rsid w:val="0059538F"/>
    <w:rsid w:val="005A3818"/>
    <w:rsid w:val="005A6874"/>
    <w:rsid w:val="005C28E9"/>
    <w:rsid w:val="005E180E"/>
    <w:rsid w:val="006720AF"/>
    <w:rsid w:val="006864CD"/>
    <w:rsid w:val="006B02B8"/>
    <w:rsid w:val="006C6723"/>
    <w:rsid w:val="006E16AD"/>
    <w:rsid w:val="006F24CF"/>
    <w:rsid w:val="00724A24"/>
    <w:rsid w:val="00732586"/>
    <w:rsid w:val="0073608A"/>
    <w:rsid w:val="00737F58"/>
    <w:rsid w:val="007E6298"/>
    <w:rsid w:val="00890345"/>
    <w:rsid w:val="008971C0"/>
    <w:rsid w:val="008B7DB1"/>
    <w:rsid w:val="008C38C7"/>
    <w:rsid w:val="008C5161"/>
    <w:rsid w:val="008D7B36"/>
    <w:rsid w:val="00935724"/>
    <w:rsid w:val="009417FC"/>
    <w:rsid w:val="009C51A2"/>
    <w:rsid w:val="00A0211B"/>
    <w:rsid w:val="00A64ED6"/>
    <w:rsid w:val="00A841E9"/>
    <w:rsid w:val="00A92516"/>
    <w:rsid w:val="00A97555"/>
    <w:rsid w:val="00AA4343"/>
    <w:rsid w:val="00AB1767"/>
    <w:rsid w:val="00AC40A3"/>
    <w:rsid w:val="00B21240"/>
    <w:rsid w:val="00B24B90"/>
    <w:rsid w:val="00B3307A"/>
    <w:rsid w:val="00B73417"/>
    <w:rsid w:val="00BE0E99"/>
    <w:rsid w:val="00BE7E27"/>
    <w:rsid w:val="00BF00B9"/>
    <w:rsid w:val="00C0154A"/>
    <w:rsid w:val="00C1777A"/>
    <w:rsid w:val="00C476BE"/>
    <w:rsid w:val="00C91D04"/>
    <w:rsid w:val="00CE163E"/>
    <w:rsid w:val="00D30333"/>
    <w:rsid w:val="00D4118B"/>
    <w:rsid w:val="00D479B7"/>
    <w:rsid w:val="00E07E67"/>
    <w:rsid w:val="00E420C0"/>
    <w:rsid w:val="00E503D2"/>
    <w:rsid w:val="00E90939"/>
    <w:rsid w:val="00EA402F"/>
    <w:rsid w:val="00EA7DB5"/>
    <w:rsid w:val="00F165CD"/>
    <w:rsid w:val="00F60907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wood.org/standard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awood.org/public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D4BE-9DDE-4170-9FE3-3AB3FCB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117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4214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20</cp:revision>
  <dcterms:created xsi:type="dcterms:W3CDTF">2011-06-26T07:19:00Z</dcterms:created>
  <dcterms:modified xsi:type="dcterms:W3CDTF">2014-01-03T05:24:00Z</dcterms:modified>
</cp:coreProperties>
</file>